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D808E6"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D6A19" w:rsidRPr="009D6A19">
        <w:t>Investment Contract</w:t>
      </w:r>
    </w:p>
    <w:p w:rsidR="000137C6" w:rsidRDefault="000137C6" w:rsidP="000137C6"/>
    <w:p w:rsidR="00B06585" w:rsidRDefault="00B06585" w:rsidP="00B06585">
      <w:r>
        <w:t>The terms and conditions presented below represent an agreement between [Company] and [Investor] with regard to financial compensation for a specified investment. The contact is valid beginning [Date].</w:t>
      </w:r>
    </w:p>
    <w:p w:rsidR="00B06585" w:rsidRDefault="00B06585" w:rsidP="00B06585"/>
    <w:p w:rsidR="00B06585" w:rsidRDefault="00B06585" w:rsidP="00B06585">
      <w:r>
        <w:t>The investment amount is specified for:</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06585" w:rsidTr="00B06585">
        <w:trPr>
          <w:jc w:val="center"/>
        </w:trPr>
        <w:tc>
          <w:tcPr>
            <w:tcW w:w="11016" w:type="dxa"/>
            <w:vAlign w:val="bottom"/>
          </w:tcPr>
          <w:p w:rsidR="00B06585" w:rsidRDefault="00B06585" w:rsidP="00B06585"/>
        </w:tc>
      </w:tr>
    </w:tbl>
    <w:p w:rsidR="00B06585" w:rsidRDefault="00B06585" w:rsidP="00B06585"/>
    <w:p w:rsidR="008065AA" w:rsidRDefault="00B06585" w:rsidP="00B06585">
      <w:r>
        <w:t>The purpose of investment is:</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06585" w:rsidTr="00D14202">
        <w:trPr>
          <w:jc w:val="center"/>
        </w:trPr>
        <w:tc>
          <w:tcPr>
            <w:tcW w:w="11016" w:type="dxa"/>
            <w:vAlign w:val="bottom"/>
          </w:tcPr>
          <w:p w:rsidR="00B06585" w:rsidRDefault="00B06585" w:rsidP="00D14202"/>
        </w:tc>
      </w:tr>
    </w:tbl>
    <w:p w:rsidR="00B06585" w:rsidRDefault="00B06585" w:rsidP="008065AA"/>
    <w:p w:rsidR="009D6A19" w:rsidRDefault="009D6A19" w:rsidP="008065AA">
      <w:r w:rsidRPr="009D6A19">
        <w:t xml:space="preserve">The </w:t>
      </w:r>
      <w:r w:rsidR="004449F3">
        <w:t>I</w:t>
      </w:r>
      <w:r w:rsidRPr="009D6A19">
        <w:t xml:space="preserve">nvestor agrees to enter </w:t>
      </w:r>
      <w:r w:rsidR="004449F3">
        <w:t xml:space="preserve">into </w:t>
      </w:r>
      <w:r w:rsidRPr="009D6A19">
        <w:t>this contract under the terms and conditions presented below. Amendment, addition, or termination of these terms is subject to regulation by local and federal laws.</w:t>
      </w:r>
    </w:p>
    <w:p w:rsidR="009D6A19" w:rsidRDefault="00D12B58" w:rsidP="00A75691">
      <w:pPr>
        <w:pStyle w:val="Heading2"/>
      </w:pPr>
      <w:r>
        <w:t>Consideration and Strategies</w:t>
      </w:r>
    </w:p>
    <w:p w:rsidR="009D6A19" w:rsidRDefault="009D6A19" w:rsidP="009D6A19">
      <w:r>
        <w:t xml:space="preserve">The </w:t>
      </w:r>
      <w:r w:rsidR="004449F3">
        <w:t>I</w:t>
      </w:r>
      <w:r>
        <w:t xml:space="preserve">nvestor agrees to invest with the </w:t>
      </w:r>
      <w:r w:rsidR="00014D80">
        <w:t>Company</w:t>
      </w:r>
      <w:r>
        <w:t xml:space="preserve"> the amount specified above and an additional amount during or after execution of this contract upon the </w:t>
      </w:r>
      <w:r w:rsidR="004449F3">
        <w:t>I</w:t>
      </w:r>
      <w:r>
        <w:t xml:space="preserve">nvestor’s will. Any additional investments are regulated according to the terms and conditions contained herein. </w:t>
      </w:r>
    </w:p>
    <w:p w:rsidR="009D6A19" w:rsidRDefault="009D6A19" w:rsidP="009D6A19"/>
    <w:p w:rsidR="009D6A19" w:rsidRDefault="009D6A19" w:rsidP="009D6A19">
      <w:r>
        <w:t xml:space="preserve">The investment objectives of the </w:t>
      </w:r>
      <w:r w:rsidR="00014D80">
        <w:t>Company</w:t>
      </w:r>
      <w:r>
        <w:t xml:space="preserve"> are to maximize current income to the extent that such ventures preserve the sustainability of the </w:t>
      </w:r>
      <w:r w:rsidR="004449F3">
        <w:t>C</w:t>
      </w:r>
      <w:r>
        <w:t xml:space="preserve">ompany. </w:t>
      </w:r>
    </w:p>
    <w:p w:rsidR="009D6A19" w:rsidRDefault="00D12B58" w:rsidP="00A75691">
      <w:pPr>
        <w:pStyle w:val="Heading2"/>
      </w:pPr>
      <w:r>
        <w:t>Payment and Accounting</w:t>
      </w:r>
    </w:p>
    <w:p w:rsidR="009D6A19" w:rsidRDefault="009D6A19" w:rsidP="009D6A19">
      <w:r>
        <w:t xml:space="preserve">The </w:t>
      </w:r>
      <w:r w:rsidR="004449F3">
        <w:t>C</w:t>
      </w:r>
      <w:r>
        <w:t xml:space="preserve">ompany will make payments to the </w:t>
      </w:r>
      <w:r w:rsidR="004449F3">
        <w:t>I</w:t>
      </w:r>
      <w:r>
        <w:t xml:space="preserve">nvestor according to an agreed upon payment schedule. This schedule is not subject to amendment unless both parties agree. Payments made to the </w:t>
      </w:r>
      <w:r w:rsidR="004449F3">
        <w:t>I</w:t>
      </w:r>
      <w:r>
        <w:t xml:space="preserve">nvestor’s account in full or in installments may be withdrawn at any time unless otherwise stipulated in this agreement. </w:t>
      </w:r>
    </w:p>
    <w:p w:rsidR="009D6A19" w:rsidRDefault="009D6A19" w:rsidP="009D6A19"/>
    <w:p w:rsidR="009D6A19" w:rsidRDefault="009D6A19" w:rsidP="009D6A19">
      <w:r>
        <w:t xml:space="preserve">The </w:t>
      </w:r>
      <w:r w:rsidR="004449F3">
        <w:t>C</w:t>
      </w:r>
      <w:r>
        <w:t xml:space="preserve">ompany will provide a monthly statement detailing program operations and will publish quarterly reports within thirty (30) days if each quarterly period beginning January 1, April 1, July 1, and October 1. Each report will provide information about the </w:t>
      </w:r>
      <w:r w:rsidR="004449F3">
        <w:t>C</w:t>
      </w:r>
      <w:r>
        <w:t xml:space="preserve">ompany’s operating results within a stated time period. </w:t>
      </w:r>
    </w:p>
    <w:p w:rsidR="009D6A19" w:rsidRDefault="00D12B58" w:rsidP="00A75691">
      <w:pPr>
        <w:pStyle w:val="Heading2"/>
      </w:pPr>
      <w:r>
        <w:t>Deposits and Withdrawals</w:t>
      </w:r>
    </w:p>
    <w:p w:rsidR="009D6A19" w:rsidRDefault="009D6A19" w:rsidP="009D6A19">
      <w:r>
        <w:t xml:space="preserve">Any investment made may be withdrawn at any time. Withdrawals can be made only to the </w:t>
      </w:r>
      <w:r w:rsidR="004449F3">
        <w:t>I</w:t>
      </w:r>
      <w:r>
        <w:t xml:space="preserve">nvestor’s account. Any subsequent deposits made in addition to the principal amount will be updated as soon as they have been accepted. </w:t>
      </w:r>
    </w:p>
    <w:p w:rsidR="009D6A19" w:rsidRDefault="00D12B58" w:rsidP="00A75691">
      <w:pPr>
        <w:pStyle w:val="Heading2"/>
      </w:pPr>
      <w:r>
        <w:t>Fees and Expenses</w:t>
      </w:r>
    </w:p>
    <w:p w:rsidR="009D6A19" w:rsidRDefault="009D6A19" w:rsidP="009D6A19">
      <w:r>
        <w:t xml:space="preserve">The </w:t>
      </w:r>
      <w:r w:rsidR="00014D80">
        <w:t>Company</w:t>
      </w:r>
      <w:r>
        <w:t xml:space="preserve"> shall pay all of the following fees and expenses:</w:t>
      </w:r>
    </w:p>
    <w:p w:rsidR="009D6A19" w:rsidRDefault="009D6A19" w:rsidP="009D6A19"/>
    <w:p w:rsidR="009D6A19" w:rsidRDefault="009D6A19" w:rsidP="00A75691">
      <w:pPr>
        <w:pStyle w:val="CustomBullets"/>
      </w:pPr>
      <w:r>
        <w:t xml:space="preserve">Fees and expenses related to its own counsel; </w:t>
      </w:r>
    </w:p>
    <w:p w:rsidR="009D6A19" w:rsidRDefault="009D6A19" w:rsidP="00A75691">
      <w:pPr>
        <w:pStyle w:val="CustomBullets"/>
      </w:pPr>
      <w:r>
        <w:t xml:space="preserve">Registration or qualification costs required in connection with the issuance of debentures, warrants, and redemption warrants, as applicable; </w:t>
      </w:r>
    </w:p>
    <w:p w:rsidR="009D6A19" w:rsidRDefault="009D6A19" w:rsidP="00A75691">
      <w:pPr>
        <w:pStyle w:val="CustomBullets"/>
      </w:pPr>
      <w:r>
        <w:t xml:space="preserve">Documentation and tax fees relating to the investment; </w:t>
      </w:r>
    </w:p>
    <w:p w:rsidR="009D6A19" w:rsidRDefault="009D6A19" w:rsidP="00A75691">
      <w:pPr>
        <w:pStyle w:val="CustomBullets"/>
      </w:pPr>
      <w:r>
        <w:lastRenderedPageBreak/>
        <w:t xml:space="preserve">Income and franchise taxes of the </w:t>
      </w:r>
      <w:r w:rsidR="00014D80">
        <w:t>Company</w:t>
      </w:r>
      <w:r>
        <w:t xml:space="preserve"> relating to this transaction. </w:t>
      </w:r>
    </w:p>
    <w:p w:rsidR="00A75691" w:rsidRDefault="00A75691">
      <w:pPr>
        <w:spacing w:after="200" w:line="276" w:lineRule="auto"/>
      </w:pPr>
      <w:r>
        <w:br w:type="page"/>
      </w:r>
    </w:p>
    <w:p w:rsidR="009D6A19" w:rsidRDefault="00D12B58" w:rsidP="00A75691">
      <w:pPr>
        <w:pStyle w:val="Heading2"/>
      </w:pPr>
      <w:r>
        <w:lastRenderedPageBreak/>
        <w:t>Limitation of Liability</w:t>
      </w:r>
    </w:p>
    <w:p w:rsidR="009D6A19" w:rsidRDefault="009D6A19" w:rsidP="009D6A19">
      <w:r>
        <w:t xml:space="preserve">The </w:t>
      </w:r>
      <w:r w:rsidR="00014D80">
        <w:t>I</w:t>
      </w:r>
      <w:r>
        <w:t xml:space="preserve">nvestor agrees to indemnify and hold harmless the </w:t>
      </w:r>
      <w:r w:rsidR="00014D80">
        <w:t>C</w:t>
      </w:r>
      <w:r>
        <w:t xml:space="preserve">ompany and </w:t>
      </w:r>
      <w:r w:rsidR="00014D80">
        <w:t>C</w:t>
      </w:r>
      <w:r>
        <w:t xml:space="preserve">ompany employees against any and all liability, claims, losses, damages, injuries, or expenses directly relating to the execution of the investment. </w:t>
      </w:r>
      <w:r w:rsidR="00014D80">
        <w:t xml:space="preserve">The </w:t>
      </w:r>
      <w:r>
        <w:t>Investor agrees to assume the risk that financial losses or damages may result from the investment</w:t>
      </w:r>
      <w:r w:rsidR="00014D80">
        <w:t>,</w:t>
      </w:r>
      <w:r>
        <w:t xml:space="preserve"> and </w:t>
      </w:r>
      <w:r w:rsidR="00014D80">
        <w:t xml:space="preserve">the Investor </w:t>
      </w:r>
      <w:r>
        <w:t xml:space="preserve">will not hold the </w:t>
      </w:r>
      <w:r w:rsidR="00014D80">
        <w:t>Company</w:t>
      </w:r>
      <w:r>
        <w:t xml:space="preserve"> liable provided that the </w:t>
      </w:r>
      <w:r w:rsidR="00014D80">
        <w:t>C</w:t>
      </w:r>
      <w:r>
        <w:t xml:space="preserve">ompany has followed the terms and agreements specified herein. </w:t>
      </w:r>
    </w:p>
    <w:p w:rsidR="009D6A19" w:rsidRDefault="009D6A19" w:rsidP="00A75691">
      <w:pPr>
        <w:pStyle w:val="Heading2"/>
      </w:pPr>
      <w:r>
        <w:t>Confidentiality</w:t>
      </w:r>
    </w:p>
    <w:p w:rsidR="009D6A19" w:rsidRDefault="009D6A19" w:rsidP="009D6A19">
      <w:r>
        <w:t xml:space="preserve">In connection to the business relationship defined by this contract, both the </w:t>
      </w:r>
      <w:r w:rsidR="00014D80">
        <w:t>I</w:t>
      </w:r>
      <w:r>
        <w:t xml:space="preserve">nvestor and the </w:t>
      </w:r>
      <w:r w:rsidR="00014D80">
        <w:t>C</w:t>
      </w:r>
      <w:r>
        <w:t>ompany may receive</w:t>
      </w:r>
      <w:r w:rsidR="00014D80">
        <w:t>,</w:t>
      </w:r>
      <w:r>
        <w:t xml:space="preserve"> or have access to</w:t>
      </w:r>
      <w:r w:rsidR="00014D80">
        <w:t>,</w:t>
      </w:r>
      <w:r>
        <w:t xml:space="preserve"> commercially valuable information pertaining to the other party. Each party acknowledges and agrees that any confidential information received in such a manner may not be used, disseminated, or disclosed</w:t>
      </w:r>
      <w:r w:rsidR="00014D80">
        <w:t>,</w:t>
      </w:r>
      <w:r>
        <w:t xml:space="preserve"> except as necessary in order to execute this agreement. By entering into this agreement, both the </w:t>
      </w:r>
      <w:r w:rsidR="00014D80">
        <w:t>Investor</w:t>
      </w:r>
      <w:r>
        <w:t xml:space="preserve"> and the </w:t>
      </w:r>
      <w:r w:rsidR="00014D80">
        <w:t>Company</w:t>
      </w:r>
      <w:r>
        <w:t xml:space="preserve"> agree to adhere to fair information collection practices. </w:t>
      </w:r>
    </w:p>
    <w:p w:rsidR="009D6A19" w:rsidRDefault="00D12B58" w:rsidP="00A75691">
      <w:pPr>
        <w:pStyle w:val="Heading2"/>
      </w:pPr>
      <w:r>
        <w:t>Law and Jurisdiction</w:t>
      </w:r>
    </w:p>
    <w:p w:rsidR="009D6A19" w:rsidRDefault="00B06585" w:rsidP="009D6A19">
      <w:r w:rsidRPr="009D6A19">
        <w:t>All terms of this agreement are subject to the jurisdiction of</w:t>
      </w:r>
      <w:r>
        <w:t xml:space="preserve"> [State and C</w:t>
      </w:r>
      <w:r w:rsidR="009D6A19">
        <w:t>ountry</w:t>
      </w:r>
      <w:r>
        <w:t xml:space="preserve"> Name]</w:t>
      </w:r>
      <w:r w:rsidR="009D6A19">
        <w:t xml:space="preserve"> and are subject to all laws and regulations therein. Any claim against either the </w:t>
      </w:r>
      <w:r w:rsidR="00014D80">
        <w:t>C</w:t>
      </w:r>
      <w:r w:rsidR="009D6A19">
        <w:t xml:space="preserve">ompany or the </w:t>
      </w:r>
      <w:r w:rsidR="00014D80">
        <w:t>I</w:t>
      </w:r>
      <w:r w:rsidR="009D6A19">
        <w:t xml:space="preserve">nvestor will be subject to rulings </w:t>
      </w:r>
      <w:r w:rsidR="00014D80">
        <w:t xml:space="preserve">of </w:t>
      </w:r>
      <w:r w:rsidR="009D6A19">
        <w:t xml:space="preserve">the appropriate local and federal courts. </w:t>
      </w:r>
    </w:p>
    <w:p w:rsidR="009D6A19" w:rsidRDefault="00D12B58" w:rsidP="00A75691">
      <w:pPr>
        <w:pStyle w:val="Heading2"/>
      </w:pPr>
      <w:r>
        <w:t>Communications</w:t>
      </w:r>
    </w:p>
    <w:p w:rsidR="009D6A19" w:rsidRDefault="009D6A19" w:rsidP="009D6A19">
      <w:r>
        <w:t>Any notice, communication, or statement relating to this cont</w:t>
      </w:r>
      <w:r w:rsidR="00014D80">
        <w:t>ra</w:t>
      </w:r>
      <w:r>
        <w:t xml:space="preserve">ct shall be delivered in writing and deemed effective upon delivery if delivered in person, upon transmission if delivered by verified facsimile transmission, or when delivered via registered or certified mail. </w:t>
      </w:r>
    </w:p>
    <w:p w:rsidR="009D6A19" w:rsidRDefault="00D12B58" w:rsidP="00A75691">
      <w:pPr>
        <w:pStyle w:val="Heading2"/>
      </w:pPr>
      <w:r>
        <w:t>Prior Agreements</w:t>
      </w:r>
    </w:p>
    <w:p w:rsidR="009D6A19" w:rsidRDefault="009D6A19" w:rsidP="009D6A19">
      <w:r>
        <w:t xml:space="preserve">This agreement supersedes any and all prior negotiations, undertakings, and agreements between the </w:t>
      </w:r>
      <w:r w:rsidR="00014D80">
        <w:t>Company</w:t>
      </w:r>
      <w:r>
        <w:t xml:space="preserve"> and </w:t>
      </w:r>
      <w:r w:rsidR="00014D80">
        <w:t>Investor</w:t>
      </w:r>
      <w:r>
        <w:t xml:space="preserve">s. Each party acknowledges this fact and agrees that neither party has made any claims or promises related to this agreement that are not specified herein. </w:t>
      </w:r>
    </w:p>
    <w:p w:rsidR="009D6A19" w:rsidRDefault="00D12B58" w:rsidP="00A75691">
      <w:pPr>
        <w:pStyle w:val="Heading2"/>
      </w:pPr>
      <w:r>
        <w:t>Verification</w:t>
      </w:r>
    </w:p>
    <w:p w:rsidR="009D6A19" w:rsidRDefault="009D6A19" w:rsidP="009D6A19">
      <w:r>
        <w:t>In witness whereof, the parties specified herein have executed this agreement on the day and year specified above.</w:t>
      </w:r>
    </w:p>
    <w:p w:rsidR="009D6A19" w:rsidRDefault="009D6A19" w:rsidP="008065AA"/>
    <w:p w:rsidR="009D6A19" w:rsidRDefault="009D6A19"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2160"/>
        <w:gridCol w:w="4428"/>
      </w:tblGrid>
      <w:tr w:rsidR="008065AA" w:rsidRPr="000C6DF1" w:rsidTr="003A3C14">
        <w:trPr>
          <w:jc w:val="center"/>
        </w:trPr>
        <w:tc>
          <w:tcPr>
            <w:tcW w:w="4428" w:type="dxa"/>
            <w:vAlign w:val="bottom"/>
          </w:tcPr>
          <w:p w:rsidR="008065AA" w:rsidRPr="000C6DF1" w:rsidRDefault="008836BD" w:rsidP="003A3C14">
            <w:pPr>
              <w:rPr>
                <w:b/>
              </w:rPr>
            </w:pPr>
            <w:r w:rsidRPr="008836BD">
              <w:rPr>
                <w:b/>
              </w:rPr>
              <w:t>Investor</w:t>
            </w:r>
          </w:p>
        </w:tc>
        <w:tc>
          <w:tcPr>
            <w:tcW w:w="2160" w:type="dxa"/>
            <w:vAlign w:val="bottom"/>
          </w:tcPr>
          <w:p w:rsidR="008065AA" w:rsidRPr="000C6DF1" w:rsidRDefault="008065AA" w:rsidP="003A3C14">
            <w:pPr>
              <w:rPr>
                <w:b/>
              </w:rPr>
            </w:pPr>
          </w:p>
        </w:tc>
        <w:tc>
          <w:tcPr>
            <w:tcW w:w="4428" w:type="dxa"/>
            <w:vAlign w:val="bottom"/>
          </w:tcPr>
          <w:p w:rsidR="008065AA" w:rsidRPr="000C6DF1" w:rsidRDefault="008836BD" w:rsidP="003A3C14">
            <w:pPr>
              <w:rPr>
                <w:b/>
              </w:rPr>
            </w:pPr>
            <w:r w:rsidRPr="008836BD">
              <w:rPr>
                <w:b/>
              </w:rPr>
              <w:t>Company</w:t>
            </w:r>
          </w:p>
        </w:tc>
      </w:tr>
      <w:tr w:rsidR="008065AA" w:rsidTr="003A3C14">
        <w:trPr>
          <w:trHeight w:val="288"/>
          <w:jc w:val="center"/>
        </w:trPr>
        <w:tc>
          <w:tcPr>
            <w:tcW w:w="4428" w:type="dxa"/>
            <w:tcBorders>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bottom w:val="single" w:sz="4" w:space="0" w:color="auto"/>
            </w:tcBorders>
            <w:vAlign w:val="bottom"/>
          </w:tcPr>
          <w:p w:rsidR="008065AA" w:rsidRDefault="008065AA" w:rsidP="003A3C14"/>
        </w:tc>
      </w:tr>
      <w:tr w:rsidR="008065AA" w:rsidTr="003A3C14">
        <w:trPr>
          <w:trHeight w:val="288"/>
          <w:jc w:val="center"/>
        </w:trPr>
        <w:tc>
          <w:tcPr>
            <w:tcW w:w="4428" w:type="dxa"/>
            <w:tcBorders>
              <w:top w:val="single" w:sz="4" w:space="0" w:color="auto"/>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top w:val="single" w:sz="4" w:space="0" w:color="auto"/>
              <w:bottom w:val="single" w:sz="4" w:space="0" w:color="auto"/>
            </w:tcBorders>
            <w:vAlign w:val="bottom"/>
          </w:tcPr>
          <w:p w:rsidR="008065AA" w:rsidRDefault="008065AA" w:rsidP="003A3C14"/>
        </w:tc>
      </w:tr>
      <w:tr w:rsidR="008065AA" w:rsidTr="003A3C14">
        <w:trPr>
          <w:trHeight w:val="288"/>
          <w:jc w:val="center"/>
        </w:trPr>
        <w:tc>
          <w:tcPr>
            <w:tcW w:w="4428" w:type="dxa"/>
            <w:tcBorders>
              <w:top w:val="single" w:sz="4" w:space="0" w:color="auto"/>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top w:val="single" w:sz="4" w:space="0" w:color="auto"/>
              <w:bottom w:val="single" w:sz="4" w:space="0" w:color="auto"/>
            </w:tcBorders>
            <w:vAlign w:val="bottom"/>
          </w:tcPr>
          <w:p w:rsidR="008065AA" w:rsidRDefault="008065AA" w:rsidP="003A3C14"/>
        </w:tc>
      </w:tr>
    </w:tbl>
    <w:p w:rsidR="008065AA" w:rsidRDefault="008065AA" w:rsidP="00784BDA"/>
    <w:p w:rsidR="003565ED" w:rsidRDefault="003565ED">
      <w:pPr>
        <w:spacing w:after="200" w:line="276" w:lineRule="auto"/>
      </w:pPr>
      <w:r>
        <w:br w:type="page"/>
      </w:r>
    </w:p>
    <w:p w:rsidR="003565ED" w:rsidRDefault="003565ED" w:rsidP="003565E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565ED" w:rsidRDefault="003565ED" w:rsidP="003565ED">
      <w:pPr>
        <w:pStyle w:val="NormalWeb"/>
        <w:pBdr>
          <w:left w:val="single" w:sz="24" w:space="10" w:color="9BBB59"/>
          <w:right w:val="single" w:sz="24" w:space="10" w:color="9BBB59"/>
        </w:pBdr>
        <w:spacing w:before="0" w:beforeAutospacing="0" w:after="0" w:afterAutospacing="0"/>
        <w:jc w:val="both"/>
      </w:pPr>
      <w:r>
        <w:t> </w:t>
      </w:r>
    </w:p>
    <w:p w:rsidR="003565ED" w:rsidRDefault="003565ED" w:rsidP="003565E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565ED" w:rsidRDefault="003565ED" w:rsidP="003565ED">
      <w:pPr>
        <w:pStyle w:val="NormalWeb"/>
        <w:pBdr>
          <w:left w:val="single" w:sz="24" w:space="10" w:color="9BBB59"/>
          <w:right w:val="single" w:sz="24" w:space="10" w:color="9BBB59"/>
        </w:pBdr>
        <w:spacing w:before="0" w:beforeAutospacing="0" w:after="0" w:afterAutospacing="0"/>
        <w:jc w:val="both"/>
      </w:pPr>
      <w:r>
        <w:t> </w:t>
      </w:r>
    </w:p>
    <w:p w:rsidR="003565ED" w:rsidRDefault="003565ED" w:rsidP="003565E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6F355E"/>
    <w:multiLevelType w:val="hybridMultilevel"/>
    <w:tmpl w:val="275A175E"/>
    <w:lvl w:ilvl="0" w:tplc="B8AE9CE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14D80"/>
    <w:rsid w:val="00032A33"/>
    <w:rsid w:val="00081EE4"/>
    <w:rsid w:val="000E2952"/>
    <w:rsid w:val="000E353C"/>
    <w:rsid w:val="001115E6"/>
    <w:rsid w:val="00154193"/>
    <w:rsid w:val="00164F1B"/>
    <w:rsid w:val="001910B2"/>
    <w:rsid w:val="001A3C5D"/>
    <w:rsid w:val="001D5E21"/>
    <w:rsid w:val="001D619B"/>
    <w:rsid w:val="002A3413"/>
    <w:rsid w:val="003565ED"/>
    <w:rsid w:val="003579E8"/>
    <w:rsid w:val="003A2E31"/>
    <w:rsid w:val="003A3C14"/>
    <w:rsid w:val="003C77F0"/>
    <w:rsid w:val="003D5D4A"/>
    <w:rsid w:val="003D7312"/>
    <w:rsid w:val="00403FCF"/>
    <w:rsid w:val="00430122"/>
    <w:rsid w:val="004449F3"/>
    <w:rsid w:val="00472A40"/>
    <w:rsid w:val="004875A8"/>
    <w:rsid w:val="004D7601"/>
    <w:rsid w:val="004E1FD3"/>
    <w:rsid w:val="004F0AAB"/>
    <w:rsid w:val="005203E7"/>
    <w:rsid w:val="0057710E"/>
    <w:rsid w:val="005B638A"/>
    <w:rsid w:val="005E4F5A"/>
    <w:rsid w:val="00654172"/>
    <w:rsid w:val="00672EA1"/>
    <w:rsid w:val="006D1CF9"/>
    <w:rsid w:val="006F4765"/>
    <w:rsid w:val="00761680"/>
    <w:rsid w:val="007633E4"/>
    <w:rsid w:val="00784BDA"/>
    <w:rsid w:val="007B50AE"/>
    <w:rsid w:val="007F2231"/>
    <w:rsid w:val="007F484F"/>
    <w:rsid w:val="007F5957"/>
    <w:rsid w:val="007F7B0F"/>
    <w:rsid w:val="008065AA"/>
    <w:rsid w:val="008646F3"/>
    <w:rsid w:val="008836BD"/>
    <w:rsid w:val="00893D32"/>
    <w:rsid w:val="00903CFD"/>
    <w:rsid w:val="0093017C"/>
    <w:rsid w:val="00950C5F"/>
    <w:rsid w:val="009A4195"/>
    <w:rsid w:val="009D59E8"/>
    <w:rsid w:val="009D6A19"/>
    <w:rsid w:val="009F3C47"/>
    <w:rsid w:val="00A5505A"/>
    <w:rsid w:val="00A6182D"/>
    <w:rsid w:val="00A75691"/>
    <w:rsid w:val="00A92A4F"/>
    <w:rsid w:val="00AD7227"/>
    <w:rsid w:val="00B06585"/>
    <w:rsid w:val="00B347AC"/>
    <w:rsid w:val="00B417D5"/>
    <w:rsid w:val="00B6637B"/>
    <w:rsid w:val="00B858EE"/>
    <w:rsid w:val="00C777D9"/>
    <w:rsid w:val="00CB10FA"/>
    <w:rsid w:val="00D12B58"/>
    <w:rsid w:val="00D37FAB"/>
    <w:rsid w:val="00D4062F"/>
    <w:rsid w:val="00D52A65"/>
    <w:rsid w:val="00D74D3C"/>
    <w:rsid w:val="00D808E6"/>
    <w:rsid w:val="00DC061C"/>
    <w:rsid w:val="00DF0C8E"/>
    <w:rsid w:val="00E23CD4"/>
    <w:rsid w:val="00E47600"/>
    <w:rsid w:val="00E623A0"/>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9B7FD-1C4E-46A3-A42E-2695C2C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85"/>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A75691"/>
    <w:pPr>
      <w:numPr>
        <w:numId w:val="15"/>
      </w:numPr>
    </w:pPr>
  </w:style>
  <w:style w:type="paragraph" w:styleId="NormalWeb">
    <w:name w:val="Normal (Web)"/>
    <w:basedOn w:val="Normal"/>
    <w:uiPriority w:val="99"/>
    <w:semiHidden/>
    <w:unhideWhenUsed/>
    <w:rsid w:val="003565E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7094898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3380093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332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