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F91936"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206F9" w:rsidRPr="00E206F9">
        <w:t>Business Case Proposal</w:t>
      </w:r>
    </w:p>
    <w:p w:rsidR="00F15A4A" w:rsidRDefault="00F15A4A" w:rsidP="00E53BBC"/>
    <w:p w:rsidR="00E206F9" w:rsidRDefault="00E206F9" w:rsidP="00E206F9">
      <w:r>
        <w:t xml:space="preserve">Royce Kahler </w:t>
      </w:r>
    </w:p>
    <w:p w:rsidR="00E206F9" w:rsidRDefault="00E206F9" w:rsidP="00E206F9">
      <w:r>
        <w:t xml:space="preserve">Compliance Bio-Scientist </w:t>
      </w:r>
    </w:p>
    <w:p w:rsidR="00E206F9" w:rsidRDefault="00E206F9" w:rsidP="00E206F9">
      <w:r>
        <w:t xml:space="preserve">JUICY, Inc. </w:t>
      </w:r>
    </w:p>
    <w:p w:rsidR="00E206F9" w:rsidRDefault="00EB6B1D" w:rsidP="001A7BFB">
      <w:pPr>
        <w:pStyle w:val="Heading2"/>
      </w:pPr>
      <w:r>
        <w:t>Proposal Summary</w:t>
      </w:r>
    </w:p>
    <w:p w:rsidR="00E206F9" w:rsidRDefault="00E206F9" w:rsidP="00E206F9">
      <w:r>
        <w:t>The product development team would like to start a greener initiative to bring our product containers up to a more environmentally friendly standard. The overall long term costs would be minimal but an initial investment of $90,000 would be needed for new equipment and additional branding. While the cost of production should normalize in 7 years, the possible increase in customers could produce an additional $170,000 in revenue. The packaging department has confirmed that</w:t>
      </w:r>
      <w:r w:rsidR="005333B9">
        <w:t>,</w:t>
      </w:r>
      <w:r>
        <w:t xml:space="preserve"> after purchasing equipment, a complete transfer could be achieved</w:t>
      </w:r>
      <w:r w:rsidR="00EB6B1D">
        <w:t xml:space="preserve"> by the end of the fiscal year.</w:t>
      </w:r>
    </w:p>
    <w:p w:rsidR="00E206F9" w:rsidRDefault="00EB6B1D" w:rsidP="001A7BFB">
      <w:pPr>
        <w:pStyle w:val="Heading2"/>
      </w:pPr>
      <w:r>
        <w:t>Proposal Development</w:t>
      </w:r>
    </w:p>
    <w:p w:rsidR="00E206F9" w:rsidRDefault="00E206F9" w:rsidP="00E206F9">
      <w:r>
        <w:t>Contributing to this proposal was Jane Clark, senior manager from operations, Kevin Dale, floor manager of the packaging department</w:t>
      </w:r>
      <w:r w:rsidR="005333B9">
        <w:t>,</w:t>
      </w:r>
      <w:r>
        <w:t xml:space="preserve"> and Todd Knowles, out</w:t>
      </w:r>
      <w:r w:rsidR="00EB6B1D">
        <w:t>side consultant with marketing.</w:t>
      </w:r>
    </w:p>
    <w:p w:rsidR="00E206F9" w:rsidRDefault="00EB6B1D" w:rsidP="001A7BFB">
      <w:pPr>
        <w:pStyle w:val="Heading2"/>
      </w:pPr>
      <w:r>
        <w:t>Technical Changes</w:t>
      </w:r>
    </w:p>
    <w:p w:rsidR="00E206F9" w:rsidRDefault="00E206F9" w:rsidP="00E206F9">
      <w:r>
        <w:t xml:space="preserve">The chemical structure </w:t>
      </w:r>
      <w:r w:rsidR="005333B9">
        <w:t xml:space="preserve">required </w:t>
      </w:r>
      <w:r>
        <w:t xml:space="preserve">to create a more bio-degradable material would need only minor tweaking. (See attached notes on decomposition process.) The most important factor would be purchasing a new machine and training employees in the packaging department. Standard-Knapp makes an appropriate industrial machine that could be customized for our needs (specs on the 939V model can be provided). </w:t>
      </w:r>
      <w:r w:rsidR="005333B9">
        <w:t>The o</w:t>
      </w:r>
      <w:r>
        <w:t>perations department suggests a six-week testing period</w:t>
      </w:r>
      <w:r w:rsidR="00EB6B1D">
        <w:t xml:space="preserve"> and then small-batch releases.</w:t>
      </w:r>
    </w:p>
    <w:p w:rsidR="003C3247" w:rsidRDefault="00E206F9" w:rsidP="001A7BFB">
      <w:pPr>
        <w:pStyle w:val="Heading2"/>
      </w:pPr>
      <w:r>
        <w:t>Cost/Benefits Analysis</w:t>
      </w:r>
    </w:p>
    <w:tbl>
      <w:tblPr>
        <w:tblStyle w:val="TableGrid"/>
        <w:tblW w:w="0" w:type="auto"/>
        <w:jc w:val="center"/>
        <w:tblLayout w:type="fixed"/>
        <w:tblLook w:val="04A0" w:firstRow="1" w:lastRow="0" w:firstColumn="1" w:lastColumn="0" w:noHBand="0" w:noVBand="1"/>
      </w:tblPr>
      <w:tblGrid>
        <w:gridCol w:w="5238"/>
        <w:gridCol w:w="1260"/>
        <w:gridCol w:w="4518"/>
      </w:tblGrid>
      <w:tr w:rsidR="00E206F9" w:rsidRPr="001A7BFB" w:rsidTr="00E206F9">
        <w:trPr>
          <w:jc w:val="center"/>
        </w:trPr>
        <w:tc>
          <w:tcPr>
            <w:tcW w:w="5238" w:type="dxa"/>
            <w:vAlign w:val="bottom"/>
          </w:tcPr>
          <w:p w:rsidR="00E206F9" w:rsidRPr="001A7BFB" w:rsidRDefault="00E206F9" w:rsidP="00E206F9">
            <w:pPr>
              <w:rPr>
                <w:b/>
              </w:rPr>
            </w:pPr>
            <w:r w:rsidRPr="001A7BFB">
              <w:rPr>
                <w:b/>
              </w:rPr>
              <w:t>Cost</w:t>
            </w:r>
          </w:p>
        </w:tc>
        <w:tc>
          <w:tcPr>
            <w:tcW w:w="1260" w:type="dxa"/>
            <w:vAlign w:val="bottom"/>
          </w:tcPr>
          <w:p w:rsidR="00E206F9" w:rsidRPr="001A7BFB" w:rsidRDefault="00E206F9" w:rsidP="00E206F9">
            <w:pPr>
              <w:rPr>
                <w:b/>
              </w:rPr>
            </w:pPr>
            <w:r w:rsidRPr="001A7BFB">
              <w:rPr>
                <w:b/>
              </w:rPr>
              <w:t>Value</w:t>
            </w:r>
          </w:p>
        </w:tc>
        <w:tc>
          <w:tcPr>
            <w:tcW w:w="4518" w:type="dxa"/>
            <w:vAlign w:val="bottom"/>
          </w:tcPr>
          <w:p w:rsidR="00E206F9" w:rsidRPr="001A7BFB" w:rsidRDefault="00E206F9" w:rsidP="00E206F9">
            <w:pPr>
              <w:rPr>
                <w:b/>
              </w:rPr>
            </w:pPr>
            <w:r w:rsidRPr="001A7BFB">
              <w:rPr>
                <w:b/>
              </w:rPr>
              <w:t>Assumptions and accuracy</w:t>
            </w:r>
          </w:p>
        </w:tc>
      </w:tr>
      <w:tr w:rsidR="00E206F9" w:rsidTr="00E206F9">
        <w:trPr>
          <w:jc w:val="center"/>
        </w:trPr>
        <w:tc>
          <w:tcPr>
            <w:tcW w:w="5238" w:type="dxa"/>
            <w:vAlign w:val="bottom"/>
          </w:tcPr>
          <w:p w:rsidR="00E206F9" w:rsidRDefault="00E206F9" w:rsidP="00E206F9">
            <w:r w:rsidRPr="00E206F9">
              <w:t>Purchase and installation of new equipment</w:t>
            </w:r>
          </w:p>
        </w:tc>
        <w:tc>
          <w:tcPr>
            <w:tcW w:w="1260" w:type="dxa"/>
            <w:vAlign w:val="bottom"/>
          </w:tcPr>
          <w:p w:rsidR="00E206F9" w:rsidRDefault="00E206F9" w:rsidP="00E206F9">
            <w:r w:rsidRPr="00E206F9">
              <w:t>$50,000</w:t>
            </w:r>
            <w:r w:rsidRPr="00E206F9">
              <w:tab/>
            </w:r>
          </w:p>
        </w:tc>
        <w:tc>
          <w:tcPr>
            <w:tcW w:w="4518" w:type="dxa"/>
            <w:vAlign w:val="bottom"/>
          </w:tcPr>
          <w:p w:rsidR="00E206F9" w:rsidRDefault="00E206F9" w:rsidP="00E206F9">
            <w:r w:rsidRPr="00E206F9">
              <w:t>Fixed price quote</w:t>
            </w:r>
          </w:p>
        </w:tc>
      </w:tr>
      <w:tr w:rsidR="003C3247" w:rsidTr="00E206F9">
        <w:trPr>
          <w:jc w:val="center"/>
        </w:trPr>
        <w:tc>
          <w:tcPr>
            <w:tcW w:w="5238" w:type="dxa"/>
            <w:vAlign w:val="bottom"/>
          </w:tcPr>
          <w:p w:rsidR="003C3247" w:rsidRDefault="00E206F9" w:rsidP="00E206F9">
            <w:r w:rsidRPr="00E206F9">
              <w:t>Testing of new chemical formula</w:t>
            </w:r>
          </w:p>
        </w:tc>
        <w:tc>
          <w:tcPr>
            <w:tcW w:w="1260" w:type="dxa"/>
            <w:vAlign w:val="bottom"/>
          </w:tcPr>
          <w:p w:rsidR="003C3247" w:rsidRDefault="00E206F9" w:rsidP="00E206F9">
            <w:r w:rsidRPr="00E206F9">
              <w:t>$20,000</w:t>
            </w:r>
            <w:r w:rsidRPr="00E206F9">
              <w:tab/>
            </w:r>
          </w:p>
        </w:tc>
        <w:tc>
          <w:tcPr>
            <w:tcW w:w="4518" w:type="dxa"/>
            <w:vAlign w:val="bottom"/>
          </w:tcPr>
          <w:p w:rsidR="003C3247" w:rsidRDefault="00E206F9" w:rsidP="00E206F9">
            <w:r w:rsidRPr="00E206F9">
              <w:t>Estimate with 80% accuracy</w:t>
            </w:r>
          </w:p>
        </w:tc>
      </w:tr>
      <w:tr w:rsidR="003C3247" w:rsidTr="00E206F9">
        <w:trPr>
          <w:jc w:val="center"/>
        </w:trPr>
        <w:tc>
          <w:tcPr>
            <w:tcW w:w="5238" w:type="dxa"/>
            <w:vAlign w:val="bottom"/>
          </w:tcPr>
          <w:p w:rsidR="003C3247" w:rsidRDefault="00E206F9" w:rsidP="00E206F9">
            <w:pPr>
              <w:tabs>
                <w:tab w:val="left" w:pos="1376"/>
              </w:tabs>
            </w:pPr>
            <w:r w:rsidRPr="00E206F9">
              <w:t>Rebranding</w:t>
            </w:r>
          </w:p>
        </w:tc>
        <w:tc>
          <w:tcPr>
            <w:tcW w:w="1260" w:type="dxa"/>
            <w:vAlign w:val="bottom"/>
          </w:tcPr>
          <w:p w:rsidR="003C3247" w:rsidRDefault="00E206F9" w:rsidP="00E206F9">
            <w:r w:rsidRPr="00E206F9">
              <w:t>$20,000</w:t>
            </w:r>
            <w:r w:rsidRPr="00E206F9">
              <w:tab/>
            </w:r>
          </w:p>
        </w:tc>
        <w:tc>
          <w:tcPr>
            <w:tcW w:w="4518" w:type="dxa"/>
            <w:vAlign w:val="bottom"/>
          </w:tcPr>
          <w:p w:rsidR="003C3247" w:rsidRDefault="00E206F9" w:rsidP="00E206F9">
            <w:r w:rsidRPr="00E206F9">
              <w:t>Estimate from the marketing department</w:t>
            </w:r>
          </w:p>
        </w:tc>
      </w:tr>
    </w:tbl>
    <w:p w:rsidR="003C3247" w:rsidRDefault="003C3247" w:rsidP="00E206F9"/>
    <w:p w:rsidR="001A7BFB" w:rsidRDefault="001A7BFB" w:rsidP="00E206F9"/>
    <w:tbl>
      <w:tblPr>
        <w:tblStyle w:val="TableGrid"/>
        <w:tblW w:w="0" w:type="auto"/>
        <w:jc w:val="center"/>
        <w:tblLayout w:type="fixed"/>
        <w:tblLook w:val="04A0" w:firstRow="1" w:lastRow="0" w:firstColumn="1" w:lastColumn="0" w:noHBand="0" w:noVBand="1"/>
      </w:tblPr>
      <w:tblGrid>
        <w:gridCol w:w="1188"/>
        <w:gridCol w:w="4032"/>
        <w:gridCol w:w="5796"/>
      </w:tblGrid>
      <w:tr w:rsidR="00E206F9" w:rsidRPr="001A7BFB" w:rsidTr="00E3184B">
        <w:trPr>
          <w:jc w:val="center"/>
        </w:trPr>
        <w:tc>
          <w:tcPr>
            <w:tcW w:w="1188" w:type="dxa"/>
          </w:tcPr>
          <w:p w:rsidR="00E206F9" w:rsidRPr="001A7BFB" w:rsidRDefault="00E206F9" w:rsidP="001A7BFB">
            <w:pPr>
              <w:rPr>
                <w:b/>
              </w:rPr>
            </w:pPr>
            <w:r w:rsidRPr="001A7BFB">
              <w:rPr>
                <w:b/>
              </w:rPr>
              <w:t>Benefits</w:t>
            </w:r>
          </w:p>
        </w:tc>
        <w:tc>
          <w:tcPr>
            <w:tcW w:w="4032" w:type="dxa"/>
          </w:tcPr>
          <w:p w:rsidR="00E206F9" w:rsidRPr="001A7BFB" w:rsidRDefault="00E206F9" w:rsidP="001A7BFB">
            <w:pPr>
              <w:rPr>
                <w:b/>
              </w:rPr>
            </w:pPr>
            <w:r w:rsidRPr="001A7BFB">
              <w:rPr>
                <w:b/>
              </w:rPr>
              <w:t>Value</w:t>
            </w:r>
          </w:p>
        </w:tc>
        <w:tc>
          <w:tcPr>
            <w:tcW w:w="5796" w:type="dxa"/>
          </w:tcPr>
          <w:p w:rsidR="00E206F9" w:rsidRPr="001A7BFB" w:rsidRDefault="00E206F9" w:rsidP="001A7BFB">
            <w:pPr>
              <w:rPr>
                <w:b/>
              </w:rPr>
            </w:pPr>
            <w:r w:rsidRPr="001A7BFB">
              <w:rPr>
                <w:b/>
              </w:rPr>
              <w:t>Assumption and accuracy</w:t>
            </w:r>
          </w:p>
        </w:tc>
      </w:tr>
      <w:tr w:rsidR="00E206F9" w:rsidTr="00E3184B">
        <w:trPr>
          <w:jc w:val="center"/>
        </w:trPr>
        <w:tc>
          <w:tcPr>
            <w:tcW w:w="1188" w:type="dxa"/>
          </w:tcPr>
          <w:p w:rsidR="00E206F9" w:rsidRDefault="00E206F9" w:rsidP="001A7BFB">
            <w:r w:rsidRPr="00E206F9">
              <w:t>Energy</w:t>
            </w:r>
          </w:p>
        </w:tc>
        <w:tc>
          <w:tcPr>
            <w:tcW w:w="4032" w:type="dxa"/>
          </w:tcPr>
          <w:p w:rsidR="00E206F9" w:rsidRDefault="00E206F9" w:rsidP="001A7BFB">
            <w:r w:rsidRPr="00E206F9">
              <w:t>- $36,000/ annual</w:t>
            </w:r>
          </w:p>
        </w:tc>
        <w:tc>
          <w:tcPr>
            <w:tcW w:w="5796" w:type="dxa"/>
          </w:tcPr>
          <w:p w:rsidR="00E206F9" w:rsidRDefault="00E206F9" w:rsidP="001A7BFB">
            <w:r w:rsidRPr="00E206F9">
              <w:t>New machine not only uses less material but also uses less energy. Estimated savings.</w:t>
            </w:r>
          </w:p>
        </w:tc>
      </w:tr>
      <w:tr w:rsidR="00E206F9" w:rsidTr="00E3184B">
        <w:trPr>
          <w:jc w:val="center"/>
        </w:trPr>
        <w:tc>
          <w:tcPr>
            <w:tcW w:w="1188" w:type="dxa"/>
          </w:tcPr>
          <w:p w:rsidR="00E206F9" w:rsidRDefault="00E206F9" w:rsidP="001A7BFB">
            <w:r w:rsidRPr="00E206F9">
              <w:t>Market Expansion</w:t>
            </w:r>
          </w:p>
        </w:tc>
        <w:tc>
          <w:tcPr>
            <w:tcW w:w="4032" w:type="dxa"/>
          </w:tcPr>
          <w:p w:rsidR="00E206F9" w:rsidRDefault="00E206F9" w:rsidP="001A7BFB">
            <w:r w:rsidRPr="00E206F9">
              <w:t>$170,000</w:t>
            </w:r>
          </w:p>
        </w:tc>
        <w:tc>
          <w:tcPr>
            <w:tcW w:w="5796" w:type="dxa"/>
          </w:tcPr>
          <w:p w:rsidR="00E206F9" w:rsidRDefault="001A7BFB" w:rsidP="001A7BFB">
            <w:r w:rsidRPr="001A7BFB">
              <w:t>Target Market: Green. Marketing has done extensive research showing this as an area of an expansion and suggest Boulder, San Francisco, Portland and Atlanta as test cities.</w:t>
            </w:r>
          </w:p>
        </w:tc>
      </w:tr>
      <w:tr w:rsidR="00E206F9" w:rsidTr="00E3184B">
        <w:trPr>
          <w:jc w:val="center"/>
        </w:trPr>
        <w:tc>
          <w:tcPr>
            <w:tcW w:w="1188" w:type="dxa"/>
          </w:tcPr>
          <w:p w:rsidR="00E206F9" w:rsidRDefault="00E206F9" w:rsidP="001A7BFB">
            <w:pPr>
              <w:tabs>
                <w:tab w:val="left" w:pos="1376"/>
              </w:tabs>
            </w:pPr>
            <w:r w:rsidRPr="00E206F9">
              <w:t>Safety</w:t>
            </w:r>
          </w:p>
        </w:tc>
        <w:tc>
          <w:tcPr>
            <w:tcW w:w="4032" w:type="dxa"/>
          </w:tcPr>
          <w:p w:rsidR="00E206F9" w:rsidRDefault="00E206F9" w:rsidP="001A7BFB">
            <w:r w:rsidRPr="00E206F9">
              <w:t>Estimated at $7,000</w:t>
            </w:r>
          </w:p>
        </w:tc>
        <w:tc>
          <w:tcPr>
            <w:tcW w:w="5796" w:type="dxa"/>
          </w:tcPr>
          <w:p w:rsidR="00E206F9" w:rsidRDefault="001A7BFB" w:rsidP="001A7BFB">
            <w:r w:rsidRPr="001A7BFB">
              <w:t>Retraining on a new machine will improve safety standards.</w:t>
            </w:r>
          </w:p>
        </w:tc>
      </w:tr>
      <w:tr w:rsidR="00E206F9" w:rsidTr="00E3184B">
        <w:trPr>
          <w:jc w:val="center"/>
        </w:trPr>
        <w:tc>
          <w:tcPr>
            <w:tcW w:w="1188" w:type="dxa"/>
          </w:tcPr>
          <w:p w:rsidR="00E206F9" w:rsidRDefault="00E206F9" w:rsidP="001A7BFB">
            <w:r w:rsidRPr="00E206F9">
              <w:t>Materials</w:t>
            </w:r>
          </w:p>
        </w:tc>
        <w:tc>
          <w:tcPr>
            <w:tcW w:w="4032" w:type="dxa"/>
          </w:tcPr>
          <w:p w:rsidR="00E206F9" w:rsidRDefault="00E206F9" w:rsidP="001A7BFB">
            <w:r w:rsidRPr="00E206F9">
              <w:t>Less material costs over 7 years -$60,000</w:t>
            </w:r>
          </w:p>
        </w:tc>
        <w:tc>
          <w:tcPr>
            <w:tcW w:w="5796" w:type="dxa"/>
          </w:tcPr>
          <w:p w:rsidR="00E206F9" w:rsidRDefault="001A7BFB" w:rsidP="001A7BFB">
            <w:r w:rsidRPr="001A7BFB">
              <w:t>We will use 1/3 less of current materials.</w:t>
            </w:r>
          </w:p>
        </w:tc>
      </w:tr>
      <w:tr w:rsidR="00E206F9" w:rsidTr="00E3184B">
        <w:trPr>
          <w:jc w:val="center"/>
        </w:trPr>
        <w:tc>
          <w:tcPr>
            <w:tcW w:w="1188" w:type="dxa"/>
          </w:tcPr>
          <w:p w:rsidR="00E206F9" w:rsidRDefault="00E206F9" w:rsidP="001A7BFB">
            <w:pPr>
              <w:tabs>
                <w:tab w:val="left" w:pos="1376"/>
              </w:tabs>
            </w:pPr>
            <w:r w:rsidRPr="00E206F9">
              <w:t>Reputation</w:t>
            </w:r>
          </w:p>
        </w:tc>
        <w:tc>
          <w:tcPr>
            <w:tcW w:w="4032" w:type="dxa"/>
          </w:tcPr>
          <w:p w:rsidR="00E206F9" w:rsidRDefault="001A7BFB" w:rsidP="001A7BFB">
            <w:r w:rsidRPr="001A7BFB">
              <w:t>Not included in this estimate</w:t>
            </w:r>
          </w:p>
        </w:tc>
        <w:tc>
          <w:tcPr>
            <w:tcW w:w="5796" w:type="dxa"/>
          </w:tcPr>
          <w:p w:rsidR="00E206F9" w:rsidRDefault="001A7BFB" w:rsidP="001A7BFB">
            <w:r w:rsidRPr="001A7BFB">
              <w:t>Greener alternatives have shown positive effects for retailers.</w:t>
            </w:r>
          </w:p>
        </w:tc>
      </w:tr>
    </w:tbl>
    <w:p w:rsidR="001A7BFB" w:rsidRDefault="008A6BFC" w:rsidP="001A7BFB">
      <w:pPr>
        <w:pStyle w:val="Heading2"/>
      </w:pPr>
      <w:r>
        <w:t>Risks</w:t>
      </w:r>
    </w:p>
    <w:p w:rsidR="001A7BFB" w:rsidRDefault="001A7BFB" w:rsidP="001A7BFB">
      <w:r>
        <w:t>Chemical compound difficulties: Based on prior research, testing goes smoothly. Additional costs can r</w:t>
      </w:r>
      <w:r w:rsidR="00EB6B1D">
        <w:t>esolve this issue if it arises.</w:t>
      </w:r>
    </w:p>
    <w:p w:rsidR="001A7BFB" w:rsidRDefault="001A7BFB" w:rsidP="001A7BFB"/>
    <w:p w:rsidR="001A7BFB" w:rsidRDefault="001A7BFB" w:rsidP="001A7BFB">
      <w:r>
        <w:t>Poor test feedback: Additional cities or a change in marketing materials.</w:t>
      </w:r>
    </w:p>
    <w:p w:rsidR="00EB6B1D" w:rsidRDefault="00EB6B1D" w:rsidP="00EB6B1D"/>
    <w:p w:rsidR="00EB6B1D" w:rsidRDefault="00EB6B1D" w:rsidP="00EB6B1D"/>
    <w:p w:rsidR="00EB6B1D" w:rsidRDefault="00EB6B1D" w:rsidP="00EB6B1D"/>
    <w:p w:rsidR="00EB6B1D" w:rsidRDefault="00EB6B1D" w:rsidP="00EB6B1D"/>
    <w:p w:rsidR="001A7BFB" w:rsidRDefault="008A6BFC" w:rsidP="008A6BFC">
      <w:pPr>
        <w:pStyle w:val="Heading2"/>
      </w:pPr>
      <w:r>
        <w:t>Next Steps</w:t>
      </w:r>
    </w:p>
    <w:p w:rsidR="00E206F9" w:rsidRDefault="001A7BFB" w:rsidP="001A7BFB">
      <w:r>
        <w:t>After confirmation from the steering board meeting on September 5th, a full 20-page business plan will be completed for the following meeting on October 3rd.</w:t>
      </w:r>
    </w:p>
    <w:p w:rsidR="001A7BFB" w:rsidRDefault="001A7BFB" w:rsidP="00E206F9"/>
    <w:p w:rsidR="00E206F9" w:rsidRDefault="00E206F9" w:rsidP="00E206F9"/>
    <w:p w:rsidR="007B04D3" w:rsidRDefault="007B04D3">
      <w:pPr>
        <w:spacing w:after="200" w:line="276" w:lineRule="auto"/>
      </w:pPr>
      <w:r>
        <w:br w:type="page"/>
      </w:r>
    </w:p>
    <w:p w:rsidR="00E206F9" w:rsidRDefault="00E206F9" w:rsidP="00E206F9"/>
    <w:p w:rsidR="007B04D3" w:rsidRDefault="007B04D3" w:rsidP="007B04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B04D3" w:rsidRDefault="007B04D3" w:rsidP="007B04D3">
      <w:pPr>
        <w:pStyle w:val="NormalWeb"/>
        <w:pBdr>
          <w:left w:val="single" w:sz="24" w:space="10" w:color="9BBB59"/>
          <w:right w:val="single" w:sz="24" w:space="10" w:color="9BBB59"/>
        </w:pBdr>
        <w:spacing w:before="0" w:beforeAutospacing="0" w:after="0" w:afterAutospacing="0"/>
        <w:jc w:val="both"/>
      </w:pPr>
      <w:r>
        <w:t> </w:t>
      </w:r>
    </w:p>
    <w:p w:rsidR="007B04D3" w:rsidRDefault="007B04D3" w:rsidP="007B04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B04D3" w:rsidRDefault="007B04D3" w:rsidP="007B04D3">
      <w:pPr>
        <w:pStyle w:val="NormalWeb"/>
        <w:pBdr>
          <w:left w:val="single" w:sz="24" w:space="10" w:color="9BBB59"/>
          <w:right w:val="single" w:sz="24" w:space="10" w:color="9BBB59"/>
        </w:pBdr>
        <w:spacing w:before="0" w:beforeAutospacing="0" w:after="0" w:afterAutospacing="0"/>
        <w:jc w:val="both"/>
      </w:pPr>
      <w:r>
        <w:t> </w:t>
      </w:r>
    </w:p>
    <w:p w:rsidR="007B04D3" w:rsidRDefault="007B04D3" w:rsidP="007B04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B04D3" w:rsidRDefault="007B04D3" w:rsidP="00E206F9"/>
    <w:sectPr w:rsidR="007B04D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0E17"/>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45059"/>
    <w:rsid w:val="003579E8"/>
    <w:rsid w:val="003A2E31"/>
    <w:rsid w:val="003A3C14"/>
    <w:rsid w:val="003C3247"/>
    <w:rsid w:val="003C77F0"/>
    <w:rsid w:val="003D5D4A"/>
    <w:rsid w:val="003D7312"/>
    <w:rsid w:val="00403FCF"/>
    <w:rsid w:val="00430122"/>
    <w:rsid w:val="00472A40"/>
    <w:rsid w:val="004875A8"/>
    <w:rsid w:val="004D7601"/>
    <w:rsid w:val="004E1FD3"/>
    <w:rsid w:val="004F0AAB"/>
    <w:rsid w:val="005203E7"/>
    <w:rsid w:val="005333B9"/>
    <w:rsid w:val="0057710E"/>
    <w:rsid w:val="005B638A"/>
    <w:rsid w:val="005E4F5A"/>
    <w:rsid w:val="00620B73"/>
    <w:rsid w:val="00652011"/>
    <w:rsid w:val="00654172"/>
    <w:rsid w:val="00672EA1"/>
    <w:rsid w:val="006D1CF9"/>
    <w:rsid w:val="006F4765"/>
    <w:rsid w:val="00761680"/>
    <w:rsid w:val="007633E4"/>
    <w:rsid w:val="00784BDA"/>
    <w:rsid w:val="007B04D3"/>
    <w:rsid w:val="007B50AE"/>
    <w:rsid w:val="007F2231"/>
    <w:rsid w:val="007F484F"/>
    <w:rsid w:val="007F5957"/>
    <w:rsid w:val="008065AA"/>
    <w:rsid w:val="00845AFC"/>
    <w:rsid w:val="008646F3"/>
    <w:rsid w:val="008813CC"/>
    <w:rsid w:val="00886BBA"/>
    <w:rsid w:val="00893D32"/>
    <w:rsid w:val="00896F6A"/>
    <w:rsid w:val="008A6BFC"/>
    <w:rsid w:val="00903CFD"/>
    <w:rsid w:val="00904491"/>
    <w:rsid w:val="0093017C"/>
    <w:rsid w:val="00950C5F"/>
    <w:rsid w:val="00981AFB"/>
    <w:rsid w:val="009875F2"/>
    <w:rsid w:val="009A4195"/>
    <w:rsid w:val="009D59E8"/>
    <w:rsid w:val="009F3C47"/>
    <w:rsid w:val="00A51051"/>
    <w:rsid w:val="00A5505A"/>
    <w:rsid w:val="00A6182D"/>
    <w:rsid w:val="00A92A4F"/>
    <w:rsid w:val="00AC2ABE"/>
    <w:rsid w:val="00B347AC"/>
    <w:rsid w:val="00B417D5"/>
    <w:rsid w:val="00B6637B"/>
    <w:rsid w:val="00B858EE"/>
    <w:rsid w:val="00B94671"/>
    <w:rsid w:val="00C777D9"/>
    <w:rsid w:val="00CB10FA"/>
    <w:rsid w:val="00D37FAB"/>
    <w:rsid w:val="00D4062F"/>
    <w:rsid w:val="00D52A65"/>
    <w:rsid w:val="00D74D3C"/>
    <w:rsid w:val="00DB2BFC"/>
    <w:rsid w:val="00DC061C"/>
    <w:rsid w:val="00DE4FC5"/>
    <w:rsid w:val="00DF0C8E"/>
    <w:rsid w:val="00E206F9"/>
    <w:rsid w:val="00E3184B"/>
    <w:rsid w:val="00E440A7"/>
    <w:rsid w:val="00E47600"/>
    <w:rsid w:val="00E53BBC"/>
    <w:rsid w:val="00E623A0"/>
    <w:rsid w:val="00E90A1B"/>
    <w:rsid w:val="00EB1AE9"/>
    <w:rsid w:val="00EB6B1D"/>
    <w:rsid w:val="00EC26CB"/>
    <w:rsid w:val="00F15A4A"/>
    <w:rsid w:val="00F40333"/>
    <w:rsid w:val="00F533D6"/>
    <w:rsid w:val="00F82FE5"/>
    <w:rsid w:val="00F83480"/>
    <w:rsid w:val="00F91936"/>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ACC21E-EC5E-4AAB-9823-C6F55D5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7B04D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1953903269">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