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4CC"/>
  <w:body>
    <w:p w14:paraId="18AFA9FD" w14:textId="4672EB7D" w:rsidR="00257829" w:rsidRPr="00171C21" w:rsidRDefault="00257829" w:rsidP="00AE2B03">
      <w:pPr>
        <w:pStyle w:val="Name"/>
      </w:pPr>
      <w:r w:rsidRPr="00171C21">
        <w:t xml:space="preserve">Edward S. </w:t>
      </w:r>
      <w:r w:rsidR="000B57F2">
        <w:t>Clark</w:t>
      </w:r>
    </w:p>
    <w:p w14:paraId="261919C4" w14:textId="77777777" w:rsidR="00257829" w:rsidRPr="00171C21" w:rsidRDefault="00AE2B03" w:rsidP="00205080">
      <w:pPr>
        <w:pStyle w:val="Designation"/>
      </w:pPr>
      <w:r w:rsidRPr="00171C21">
        <w:t>Administrative Support Professional</w:t>
      </w:r>
    </w:p>
    <w:p w14:paraId="2BFE394A" w14:textId="77777777" w:rsidR="00520B76" w:rsidRPr="00171C21" w:rsidRDefault="00520B76"/>
    <w:p w14:paraId="52E8917E" w14:textId="77777777" w:rsidR="00F13610" w:rsidRPr="00171C21" w:rsidRDefault="00F13610">
      <w:pPr>
        <w:rPr>
          <w:sz w:val="4"/>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8235"/>
      </w:tblGrid>
      <w:tr w:rsidR="00CC059B" w:rsidRPr="00171C21" w14:paraId="3367E53C" w14:textId="77777777" w:rsidTr="00CC059B">
        <w:trPr>
          <w:trHeight w:val="2453"/>
          <w:jc w:val="center"/>
        </w:trPr>
        <w:tc>
          <w:tcPr>
            <w:tcW w:w="2468" w:type="dxa"/>
            <w:tcBorders>
              <w:right w:val="single" w:sz="18" w:space="0" w:color="000000" w:themeColor="text1"/>
            </w:tcBorders>
            <w:tcMar>
              <w:left w:w="0" w:type="dxa"/>
              <w:right w:w="0" w:type="dxa"/>
            </w:tcMar>
          </w:tcPr>
          <w:p w14:paraId="3F225ECC" w14:textId="77777777" w:rsidR="00520B76" w:rsidRPr="00171C21" w:rsidRDefault="00D53637">
            <w:r>
              <w:pict w14:anchorId="1EC038DC">
                <v:shape id="AutoShape 11" o:spid="_x0000_s1030" alt="" style="width:32.7pt;height:151.2pt;rotation:90;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coordsize="21600,21600" o:spt="100" adj="-11796480,,5400" path="m,l1764,21600r18072,l21600,,,xe" fillcolor="#fa6900" stroked="f">
                  <v:stroke joinstyle="miter"/>
                  <v:formulas/>
                  <v:path o:connecttype="custom" o:connectlocs="163738687,3992264;85354668,7984527;6970649,3992264;85354668,0" o:connectangles="0,0,0,0" textboxrect="2682,2682,18918,18918"/>
                  <v:textbox style="layout-flow:vertical;mso-layout-flow-alt:bottom-to-top" inset="0,0,0,0">
                    <w:txbxContent>
                      <w:p w14:paraId="1FEC4E22" w14:textId="77777777" w:rsidR="00AE2B03" w:rsidRPr="00794931" w:rsidRDefault="00AE2B03" w:rsidP="00794931">
                        <w:pPr>
                          <w:pStyle w:val="Heading1"/>
                        </w:pPr>
                        <w:r w:rsidRPr="00794931">
                          <w:t>Profile</w:t>
                        </w:r>
                      </w:p>
                    </w:txbxContent>
                  </v:textbox>
                  <w10:wrap type="none"/>
                  <w10:anchorlock/>
                </v:shape>
              </w:pict>
            </w:r>
          </w:p>
        </w:tc>
        <w:tc>
          <w:tcPr>
            <w:tcW w:w="71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0F2E6"/>
            <w:tcMar>
              <w:top w:w="144" w:type="dxa"/>
              <w:left w:w="288" w:type="dxa"/>
              <w:bottom w:w="144" w:type="dxa"/>
              <w:right w:w="288" w:type="dxa"/>
            </w:tcMar>
          </w:tcPr>
          <w:p w14:paraId="5949E4A1" w14:textId="5E49EFBA" w:rsidR="000B57F2" w:rsidRDefault="000B57F2" w:rsidP="00DA374C">
            <w:pPr>
              <w:pStyle w:val="ListParagraph"/>
              <w:rPr>
                <w:noProof w:val="0"/>
              </w:rPr>
            </w:pPr>
            <w:r>
              <w:rPr>
                <w:noProof w:val="0"/>
              </w:rPr>
              <w:t xml:space="preserve">As an administrative support </w:t>
            </w:r>
            <w:r w:rsidR="00CC059B">
              <w:rPr>
                <w:noProof w:val="0"/>
              </w:rPr>
              <w:t>specialist,</w:t>
            </w:r>
            <w:r>
              <w:rPr>
                <w:noProof w:val="0"/>
              </w:rPr>
              <w:t xml:space="preserve"> I have worked in a number of task through-out my job experiences. I was mostly involved in back-office, clerical and officer management issues. I ensured the company was running smoothly and made sure administrative procedures were implemented in a timely manner. </w:t>
            </w:r>
          </w:p>
          <w:p w14:paraId="2BF70FBE" w14:textId="77777777" w:rsidR="000B57F2" w:rsidRDefault="000B57F2" w:rsidP="000B57F2">
            <w:pPr>
              <w:pStyle w:val="ListParagraph"/>
              <w:numPr>
                <w:ilvl w:val="0"/>
                <w:numId w:val="0"/>
              </w:numPr>
              <w:ind w:left="360"/>
              <w:rPr>
                <w:noProof w:val="0"/>
              </w:rPr>
            </w:pPr>
          </w:p>
          <w:p w14:paraId="006EBD7C" w14:textId="5CECEF17" w:rsidR="00FC3478" w:rsidRPr="00171C21" w:rsidRDefault="000B57F2" w:rsidP="00DA374C">
            <w:pPr>
              <w:pStyle w:val="ListParagraph"/>
              <w:rPr>
                <w:noProof w:val="0"/>
              </w:rPr>
            </w:pPr>
            <w:r>
              <w:rPr>
                <w:noProof w:val="0"/>
              </w:rPr>
              <w:t xml:space="preserve">A typical day in the office would involve multitasking activities, paying close attention to detail, following through with task independently, computer related task, and communicating with the team.  </w:t>
            </w:r>
          </w:p>
        </w:tc>
      </w:tr>
      <w:tr w:rsidR="00CC059B" w:rsidRPr="00171C21" w14:paraId="4A2D7E1D" w14:textId="77777777" w:rsidTr="00CC059B">
        <w:trPr>
          <w:trHeight w:hRule="exact" w:val="122"/>
          <w:jc w:val="center"/>
        </w:trPr>
        <w:tc>
          <w:tcPr>
            <w:tcW w:w="2468" w:type="dxa"/>
            <w:shd w:val="clear" w:color="auto" w:fill="auto"/>
            <w:tcMar>
              <w:left w:w="0" w:type="dxa"/>
              <w:right w:w="0" w:type="dxa"/>
            </w:tcMar>
          </w:tcPr>
          <w:p w14:paraId="33D20890" w14:textId="77777777" w:rsidR="00AE2B03" w:rsidRPr="00171C21" w:rsidRDefault="00AE2B03"/>
        </w:tc>
        <w:tc>
          <w:tcPr>
            <w:tcW w:w="7138" w:type="dxa"/>
            <w:tcBorders>
              <w:top w:val="single" w:sz="18" w:space="0" w:color="000000" w:themeColor="text1"/>
              <w:bottom w:val="single" w:sz="18" w:space="0" w:color="000000" w:themeColor="text1"/>
            </w:tcBorders>
            <w:shd w:val="clear" w:color="auto" w:fill="auto"/>
            <w:tcMar>
              <w:top w:w="144" w:type="dxa"/>
              <w:left w:w="288" w:type="dxa"/>
              <w:bottom w:w="144" w:type="dxa"/>
              <w:right w:w="288" w:type="dxa"/>
            </w:tcMar>
          </w:tcPr>
          <w:p w14:paraId="1B9F5285" w14:textId="77777777" w:rsidR="00AE2B03" w:rsidRPr="00171C21" w:rsidRDefault="00AE2B03"/>
        </w:tc>
      </w:tr>
      <w:tr w:rsidR="00CC059B" w:rsidRPr="00171C21" w14:paraId="5B1911CD" w14:textId="77777777" w:rsidTr="00CC059B">
        <w:trPr>
          <w:trHeight w:val="2453"/>
          <w:jc w:val="center"/>
        </w:trPr>
        <w:tc>
          <w:tcPr>
            <w:tcW w:w="2468" w:type="dxa"/>
            <w:tcBorders>
              <w:right w:val="single" w:sz="18" w:space="0" w:color="000000" w:themeColor="text1"/>
            </w:tcBorders>
            <w:tcMar>
              <w:left w:w="0" w:type="dxa"/>
              <w:right w:w="0" w:type="dxa"/>
            </w:tcMar>
          </w:tcPr>
          <w:p w14:paraId="4E4BECCC" w14:textId="77777777" w:rsidR="00AE2B03" w:rsidRPr="00171C21" w:rsidRDefault="00D53637" w:rsidP="00AE2B03">
            <w:r>
              <w:pict w14:anchorId="19BDA1B1">
                <v:shape id="AutoShape 36" o:spid="_x0000_s1029" alt="" style="width:32.7pt;height:2in;rotation:90;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coordsize="21600,21600" o:spt="100" adj="-11796480,,5400" path="m,l1764,21600r18072,l21600,,,xe" fillcolor="#fa6900" stroked="f">
                  <v:stroke joinstyle="miter"/>
                  <v:formulas/>
                  <v:path o:connecttype="custom" o:connectlocs="148515832,3992264;77419200,7984527;6322568,3992264;77419200,0" o:connectangles="0,0,0,0" textboxrect="2682,2682,18918,18918"/>
                  <v:textbox style="layout-flow:vertical;mso-layout-flow-alt:bottom-to-top" inset="0,0,0,0">
                    <w:txbxContent>
                      <w:p w14:paraId="4C7D1858" w14:textId="77777777" w:rsidR="00AE2B03" w:rsidRPr="00CB0F5D" w:rsidRDefault="00AE2B03" w:rsidP="00AE2B03">
                        <w:pPr>
                          <w:pStyle w:val="Heading1"/>
                        </w:pPr>
                        <w:r w:rsidRPr="00CB0F5D">
                          <w:t>Skills</w:t>
                        </w:r>
                      </w:p>
                    </w:txbxContent>
                  </v:textbox>
                  <w10:wrap type="none"/>
                  <w10:anchorlock/>
                </v:shape>
              </w:pict>
            </w:r>
          </w:p>
        </w:tc>
        <w:tc>
          <w:tcPr>
            <w:tcW w:w="71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0F2E6"/>
            <w:tcMar>
              <w:top w:w="144" w:type="dxa"/>
              <w:left w:w="288" w:type="dxa"/>
              <w:bottom w:w="144" w:type="dxa"/>
              <w:right w:w="288" w:type="dxa"/>
            </w:tcMar>
          </w:tcPr>
          <w:tbl>
            <w:tblPr>
              <w:tblStyle w:val="TableGrid"/>
              <w:tblW w:w="6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3915"/>
            </w:tblGrid>
            <w:tr w:rsidR="00CC059B" w:rsidRPr="00171C21" w14:paraId="340CDAC9" w14:textId="77777777" w:rsidTr="00CC059B">
              <w:trPr>
                <w:trHeight w:val="2101"/>
              </w:trPr>
              <w:tc>
                <w:tcPr>
                  <w:tcW w:w="3245" w:type="dxa"/>
                  <w:vAlign w:val="center"/>
                </w:tcPr>
                <w:p w14:paraId="51C83090" w14:textId="5B65ADCC" w:rsidR="00AE2B03" w:rsidRPr="00171C21" w:rsidRDefault="000B57F2" w:rsidP="00AE2B03">
                  <w:pPr>
                    <w:pStyle w:val="Heading2"/>
                    <w:outlineLvl w:val="1"/>
                  </w:pPr>
                  <w:r>
                    <w:t>Professional</w:t>
                  </w:r>
                </w:p>
                <w:p w14:paraId="07FBF815" w14:textId="22E76906" w:rsidR="00AE2B03" w:rsidRPr="00171C21" w:rsidRDefault="00CC059B" w:rsidP="00AE2B03">
                  <w:pPr>
                    <w:pStyle w:val="TabbedRight"/>
                  </w:pPr>
                  <w:r>
                    <w:t>Office Procedures</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r w:rsidR="00AE2B03" w:rsidRPr="00171C21">
                    <w:sym w:font="Wingdings 2" w:char="F09B"/>
                  </w:r>
                </w:p>
                <w:p w14:paraId="6868E317" w14:textId="13673EB6" w:rsidR="00AE2B03" w:rsidRPr="00171C21" w:rsidRDefault="00CC059B" w:rsidP="00AE2B03">
                  <w:pPr>
                    <w:pStyle w:val="TabbedRight"/>
                  </w:pPr>
                  <w:r>
                    <w:t>Planning</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p>
                <w:p w14:paraId="1ADCE2AB" w14:textId="0EF91961" w:rsidR="00AE2B03" w:rsidRPr="00171C21" w:rsidRDefault="00CC059B" w:rsidP="00AE2B03">
                  <w:pPr>
                    <w:pStyle w:val="TabbedRight"/>
                  </w:pPr>
                  <w:r>
                    <w:t>Budgeting</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r w:rsidR="00AE2B03" w:rsidRPr="00171C21">
                    <w:sym w:font="Wingdings 2" w:char="F09B"/>
                  </w:r>
                  <w:r w:rsidR="00AE2B03" w:rsidRPr="00171C21">
                    <w:sym w:font="Wingdings 2" w:char="F09B"/>
                  </w:r>
                </w:p>
                <w:p w14:paraId="26F07085" w14:textId="0A061E13" w:rsidR="00AE2B03" w:rsidRPr="00171C21" w:rsidRDefault="00CC059B" w:rsidP="00AE2B03">
                  <w:pPr>
                    <w:pStyle w:val="TabbedRight"/>
                  </w:pPr>
                  <w:r>
                    <w:t>Report Preparation</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r w:rsidR="00AE2B03" w:rsidRPr="00171C21">
                    <w:sym w:font="Wingdings 2" w:char="F09B"/>
                  </w:r>
                </w:p>
                <w:p w14:paraId="71197335" w14:textId="70F2280B" w:rsidR="00AE2B03" w:rsidRPr="00171C21" w:rsidRDefault="00CC059B" w:rsidP="00AE2B03">
                  <w:pPr>
                    <w:pStyle w:val="TabbedRight"/>
                  </w:pPr>
                  <w:r>
                    <w:t>Policies</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p>
                <w:p w14:paraId="7865B0BC" w14:textId="02370801" w:rsidR="00AE2B03" w:rsidRPr="00171C21" w:rsidRDefault="00CC059B" w:rsidP="00AE2B03">
                  <w:pPr>
                    <w:pStyle w:val="TabbedRight"/>
                  </w:pPr>
                  <w:r>
                    <w:t>Office equipment</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r w:rsidR="00AE2B03" w:rsidRPr="00171C21">
                    <w:sym w:font="Wingdings 2" w:char="F09B"/>
                  </w:r>
                  <w:r w:rsidR="00AE2B03" w:rsidRPr="00171C21">
                    <w:sym w:font="Wingdings 2" w:char="F09B"/>
                  </w:r>
                </w:p>
              </w:tc>
              <w:tc>
                <w:tcPr>
                  <w:tcW w:w="3393" w:type="dxa"/>
                  <w:vAlign w:val="center"/>
                </w:tcPr>
                <w:p w14:paraId="703A1F7E" w14:textId="27D4DAA0" w:rsidR="00AE2B03" w:rsidRPr="00171C21" w:rsidRDefault="000B57F2" w:rsidP="00AE2B03">
                  <w:pPr>
                    <w:pStyle w:val="Heading2"/>
                    <w:outlineLvl w:val="1"/>
                  </w:pPr>
                  <w:r>
                    <w:t>Personal</w:t>
                  </w:r>
                </w:p>
                <w:p w14:paraId="00D72714" w14:textId="1F2BBC76" w:rsidR="00AE2B03" w:rsidRPr="00171C21" w:rsidRDefault="00CC059B" w:rsidP="00AE2B03">
                  <w:pPr>
                    <w:pStyle w:val="TabbedRight"/>
                  </w:pPr>
                  <w:r>
                    <w:t>Responsible</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r w:rsidR="00AE2B03" w:rsidRPr="00171C21">
                    <w:sym w:font="Wingdings 2" w:char="F09B"/>
                  </w:r>
                  <w:r w:rsidR="00AE2B03" w:rsidRPr="00171C21">
                    <w:sym w:font="Wingdings 2" w:char="F09B"/>
                  </w:r>
                </w:p>
                <w:p w14:paraId="5902D8F2" w14:textId="7F2A3C44" w:rsidR="00AE2B03" w:rsidRPr="00171C21" w:rsidRDefault="00CC059B" w:rsidP="00AE2B03">
                  <w:pPr>
                    <w:pStyle w:val="TabbedRight"/>
                  </w:pPr>
                  <w:r>
                    <w:t>Patient</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p>
                <w:p w14:paraId="5D499BF9" w14:textId="613C1601" w:rsidR="00AE2B03" w:rsidRPr="00171C21" w:rsidRDefault="00CC059B" w:rsidP="00AE2B03">
                  <w:pPr>
                    <w:pStyle w:val="TabbedRight"/>
                  </w:pPr>
                  <w:r>
                    <w:t>Flexible</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r w:rsidR="00AE2B03" w:rsidRPr="00171C21">
                    <w:sym w:font="Wingdings 2" w:char="F09B"/>
                  </w:r>
                </w:p>
                <w:p w14:paraId="6BF17F83" w14:textId="427CED6E" w:rsidR="00AE2B03" w:rsidRPr="00171C21" w:rsidRDefault="00CC059B" w:rsidP="00AE2B03">
                  <w:pPr>
                    <w:pStyle w:val="TabbedRight"/>
                  </w:pPr>
                  <w:r>
                    <w:t>Team</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r w:rsidR="00AE2B03" w:rsidRPr="00171C21">
                    <w:sym w:font="Wingdings 2" w:char="F09B"/>
                  </w:r>
                </w:p>
                <w:p w14:paraId="2AB5BF8C" w14:textId="18AC4E14" w:rsidR="00AE2B03" w:rsidRPr="00171C21" w:rsidRDefault="00CC059B" w:rsidP="00AE2B03">
                  <w:pPr>
                    <w:pStyle w:val="TabbedRight"/>
                  </w:pPr>
                  <w:r>
                    <w:t>Initiative</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p>
                <w:p w14:paraId="19823A8C" w14:textId="7164ECCC" w:rsidR="00AE2B03" w:rsidRPr="00171C21" w:rsidRDefault="00CC059B" w:rsidP="00AE2B03">
                  <w:pPr>
                    <w:pStyle w:val="TabbedRight"/>
                  </w:pPr>
                  <w:r>
                    <w:t>Organizational</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r w:rsidR="00AE2B03" w:rsidRPr="00171C21">
                    <w:sym w:font="Wingdings 2" w:char="F09B"/>
                  </w:r>
                  <w:r w:rsidR="00AE2B03" w:rsidRPr="00171C21">
                    <w:sym w:font="Wingdings 2" w:char="F09B"/>
                  </w:r>
                  <w:r w:rsidR="00AE2B03" w:rsidRPr="00171C21">
                    <w:sym w:font="Wingdings 2" w:char="F09B"/>
                  </w:r>
                </w:p>
              </w:tc>
            </w:tr>
          </w:tbl>
          <w:p w14:paraId="6C322742" w14:textId="77777777" w:rsidR="00AE2B03" w:rsidRPr="00171C21" w:rsidRDefault="00AE2B03" w:rsidP="00AE2B03"/>
        </w:tc>
      </w:tr>
      <w:tr w:rsidR="00CC059B" w:rsidRPr="00171C21" w14:paraId="2C6C4287" w14:textId="77777777" w:rsidTr="00CC059B">
        <w:trPr>
          <w:trHeight w:hRule="exact" w:val="393"/>
          <w:jc w:val="center"/>
        </w:trPr>
        <w:tc>
          <w:tcPr>
            <w:tcW w:w="2468" w:type="dxa"/>
            <w:shd w:val="clear" w:color="auto" w:fill="auto"/>
            <w:tcMar>
              <w:left w:w="0" w:type="dxa"/>
              <w:right w:w="0" w:type="dxa"/>
            </w:tcMar>
          </w:tcPr>
          <w:p w14:paraId="6BCCC501" w14:textId="77777777" w:rsidR="00AE2B03" w:rsidRPr="00171C21" w:rsidRDefault="00AE2B03" w:rsidP="00AE2B03"/>
        </w:tc>
        <w:tc>
          <w:tcPr>
            <w:tcW w:w="7138" w:type="dxa"/>
            <w:tcBorders>
              <w:top w:val="single" w:sz="18" w:space="0" w:color="000000" w:themeColor="text1"/>
              <w:bottom w:val="single" w:sz="18" w:space="0" w:color="000000" w:themeColor="text1"/>
            </w:tcBorders>
            <w:shd w:val="clear" w:color="auto" w:fill="auto"/>
            <w:tcMar>
              <w:top w:w="144" w:type="dxa"/>
              <w:left w:w="288" w:type="dxa"/>
              <w:bottom w:w="144" w:type="dxa"/>
              <w:right w:w="288" w:type="dxa"/>
            </w:tcMar>
          </w:tcPr>
          <w:p w14:paraId="29AEA7E8" w14:textId="77777777" w:rsidR="00AE2B03" w:rsidRPr="00171C21" w:rsidRDefault="00AE2B03" w:rsidP="00AE2B03"/>
        </w:tc>
      </w:tr>
      <w:tr w:rsidR="00CC059B" w:rsidRPr="00171C21" w14:paraId="27F0F884" w14:textId="77777777" w:rsidTr="00CC059B">
        <w:trPr>
          <w:trHeight w:val="1656"/>
          <w:jc w:val="center"/>
        </w:trPr>
        <w:tc>
          <w:tcPr>
            <w:tcW w:w="2468" w:type="dxa"/>
            <w:tcBorders>
              <w:right w:val="single" w:sz="18" w:space="0" w:color="000000" w:themeColor="text1"/>
            </w:tcBorders>
            <w:tcMar>
              <w:left w:w="0" w:type="dxa"/>
              <w:right w:w="0" w:type="dxa"/>
            </w:tcMar>
          </w:tcPr>
          <w:p w14:paraId="50410750" w14:textId="77777777" w:rsidR="00AE2B03" w:rsidRPr="00171C21" w:rsidRDefault="00D53637" w:rsidP="00AE2B03">
            <w:pPr>
              <w:spacing w:before="80" w:after="80"/>
            </w:pPr>
            <w:r>
              <w:pict w14:anchorId="2377D5BD">
                <v:shape id="AutoShape 39" o:spid="_x0000_s1028" alt="" style="width:32.7pt;height:2in;rotation:90;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coordsize="21600,21600" o:spt="100" adj="-11796480,,5400" path="m,l1764,21600r18072,l21600,,,xe" fillcolor="#fa6900" stroked="f">
                  <v:stroke joinstyle="miter"/>
                  <v:formulas/>
                  <v:path o:connecttype="custom" o:connectlocs="148515832,3992264;77419200,7984527;6322568,3992264;77419200,0" o:connectangles="0,0,0,0" textboxrect="2682,2682,18918,18918"/>
                  <v:textbox style="layout-flow:vertical;mso-layout-flow-alt:bottom-to-top" inset="0,0,0,0">
                    <w:txbxContent>
                      <w:p w14:paraId="21123D72" w14:textId="77777777" w:rsidR="00AE2B03" w:rsidRPr="00CB0F5D" w:rsidRDefault="00AE2B03" w:rsidP="00AE2B03">
                        <w:pPr>
                          <w:pStyle w:val="Heading1"/>
                        </w:pPr>
                        <w:r w:rsidRPr="00696147">
                          <w:t>Education</w:t>
                        </w:r>
                      </w:p>
                    </w:txbxContent>
                  </v:textbox>
                  <w10:wrap type="none"/>
                  <w10:anchorlock/>
                </v:shape>
              </w:pict>
            </w:r>
          </w:p>
        </w:tc>
        <w:tc>
          <w:tcPr>
            <w:tcW w:w="71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0F2E6"/>
            <w:tcMar>
              <w:top w:w="144" w:type="dxa"/>
              <w:left w:w="288" w:type="dxa"/>
              <w:bottom w:w="144" w:type="dxa"/>
              <w:right w:w="288" w:type="dxa"/>
            </w:tcMar>
          </w:tcPr>
          <w:p w14:paraId="69C272D5" w14:textId="0BB221C2" w:rsidR="00AE2B03" w:rsidRPr="00171C21" w:rsidRDefault="00CC059B" w:rsidP="00AE2B03">
            <w:pPr>
              <w:pStyle w:val="NormalTabbed"/>
            </w:pPr>
            <w:r w:rsidRPr="00171C21">
              <w:t>Master’s in urban education</w:t>
            </w:r>
            <w:r w:rsidR="00AE2B03" w:rsidRPr="00171C21">
              <w:tab/>
              <w:t>2013 – 2014</w:t>
            </w:r>
          </w:p>
          <w:p w14:paraId="63BC4F5C" w14:textId="77777777" w:rsidR="00AE2B03" w:rsidRPr="00171C21" w:rsidRDefault="00AE2B03" w:rsidP="00AE2B03">
            <w:pPr>
              <w:tabs>
                <w:tab w:val="right" w:pos="9976"/>
              </w:tabs>
              <w:contextualSpacing w:val="0"/>
              <w:rPr>
                <w:b/>
                <w:color w:val="FA6900"/>
              </w:rPr>
            </w:pPr>
            <w:r w:rsidRPr="00171C21">
              <w:rPr>
                <w:b/>
                <w:color w:val="FA6900"/>
              </w:rPr>
              <w:t>Union University – Jackson, TN</w:t>
            </w:r>
          </w:p>
          <w:p w14:paraId="5320F0DD" w14:textId="0B6C68B8" w:rsidR="00CC059B" w:rsidRDefault="00CC059B" w:rsidP="00AE2B03">
            <w:pPr>
              <w:pStyle w:val="NormalTabbed"/>
            </w:pPr>
            <w:r>
              <w:t>GPA: 3.7</w:t>
            </w:r>
          </w:p>
          <w:p w14:paraId="58FA0E51" w14:textId="77777777" w:rsidR="00CC059B" w:rsidRDefault="00CC059B" w:rsidP="00AE2B03">
            <w:pPr>
              <w:pStyle w:val="NormalTabbed"/>
            </w:pPr>
          </w:p>
          <w:p w14:paraId="08AEEAB7" w14:textId="190E42AF" w:rsidR="00AE2B03" w:rsidRPr="00171C21" w:rsidRDefault="00AE2B03" w:rsidP="00AE2B03">
            <w:pPr>
              <w:pStyle w:val="NormalTabbed"/>
            </w:pPr>
            <w:r w:rsidRPr="00171C21">
              <w:t>BA in Art History</w:t>
            </w:r>
            <w:r w:rsidRPr="00171C21">
              <w:tab/>
              <w:t>2009 – 2012</w:t>
            </w:r>
          </w:p>
          <w:p w14:paraId="396F26FA" w14:textId="77777777" w:rsidR="00AE2B03" w:rsidRPr="00171C21" w:rsidRDefault="00AE2B03" w:rsidP="00AE2B03">
            <w:pPr>
              <w:tabs>
                <w:tab w:val="right" w:pos="9976"/>
              </w:tabs>
              <w:contextualSpacing w:val="0"/>
              <w:rPr>
                <w:b/>
                <w:color w:val="FA6900"/>
              </w:rPr>
            </w:pPr>
            <w:r w:rsidRPr="00171C21">
              <w:rPr>
                <w:b/>
                <w:color w:val="FA6900"/>
              </w:rPr>
              <w:t>Boston College – Chestnut Hill, MA</w:t>
            </w:r>
          </w:p>
          <w:p w14:paraId="6BF39C7F" w14:textId="5A7334FC" w:rsidR="00AE2B03" w:rsidRDefault="00CC059B" w:rsidP="00CC059B">
            <w:pPr>
              <w:tabs>
                <w:tab w:val="right" w:pos="9976"/>
              </w:tabs>
              <w:spacing w:before="80" w:after="80"/>
              <w:rPr>
                <w:b/>
                <w:bCs/>
              </w:rPr>
            </w:pPr>
            <w:r>
              <w:rPr>
                <w:b/>
                <w:bCs/>
              </w:rPr>
              <w:t>GPA: 3.5</w:t>
            </w:r>
          </w:p>
          <w:p w14:paraId="10C484E9" w14:textId="5E2B9E8F" w:rsidR="00CC059B" w:rsidRDefault="00CC059B" w:rsidP="00CC059B">
            <w:pPr>
              <w:tabs>
                <w:tab w:val="right" w:pos="9976"/>
              </w:tabs>
              <w:spacing w:before="80" w:after="80"/>
              <w:rPr>
                <w:b/>
                <w:bCs/>
              </w:rPr>
            </w:pPr>
          </w:p>
          <w:p w14:paraId="4A6EAB77" w14:textId="359297B5" w:rsidR="00CC059B" w:rsidRDefault="00CC059B" w:rsidP="00CC059B">
            <w:pPr>
              <w:tabs>
                <w:tab w:val="right" w:pos="9976"/>
              </w:tabs>
              <w:spacing w:before="80" w:after="80"/>
              <w:rPr>
                <w:b/>
                <w:bCs/>
              </w:rPr>
            </w:pPr>
            <w:r>
              <w:rPr>
                <w:b/>
                <w:bCs/>
              </w:rPr>
              <w:t>High School Diploma</w:t>
            </w:r>
          </w:p>
          <w:p w14:paraId="53D2CB00" w14:textId="40E9F645" w:rsidR="00CC059B" w:rsidRPr="00CC059B" w:rsidRDefault="00CC059B" w:rsidP="00CC059B">
            <w:pPr>
              <w:tabs>
                <w:tab w:val="right" w:pos="9976"/>
              </w:tabs>
              <w:spacing w:before="80" w:after="80"/>
              <w:rPr>
                <w:b/>
                <w:color w:val="FA6900"/>
              </w:rPr>
            </w:pPr>
            <w:proofErr w:type="spellStart"/>
            <w:r w:rsidRPr="00CC059B">
              <w:rPr>
                <w:b/>
                <w:color w:val="FA6900"/>
              </w:rPr>
              <w:t>LakeSide</w:t>
            </w:r>
            <w:proofErr w:type="spellEnd"/>
            <w:r w:rsidRPr="00CC059B">
              <w:rPr>
                <w:b/>
                <w:color w:val="FA6900"/>
              </w:rPr>
              <w:t xml:space="preserve"> </w:t>
            </w:r>
            <w:proofErr w:type="spellStart"/>
            <w:r w:rsidRPr="00CC059B">
              <w:rPr>
                <w:b/>
                <w:color w:val="FA6900"/>
              </w:rPr>
              <w:t>HighSchool</w:t>
            </w:r>
            <w:proofErr w:type="spellEnd"/>
            <w:r w:rsidRPr="00CC059B">
              <w:rPr>
                <w:b/>
                <w:color w:val="FA6900"/>
              </w:rPr>
              <w:t xml:space="preserve"> – Orlando, Florida</w:t>
            </w:r>
          </w:p>
          <w:p w14:paraId="1DC84AF9" w14:textId="43D9C9B1" w:rsidR="00CC059B" w:rsidRPr="00CC059B" w:rsidRDefault="00CC059B" w:rsidP="00CC059B"/>
        </w:tc>
      </w:tr>
    </w:tbl>
    <w:p w14:paraId="5ABF2810" w14:textId="77777777" w:rsidR="00AE2B03" w:rsidRPr="00171C21" w:rsidRDefault="00AE2B0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8185"/>
      </w:tblGrid>
      <w:tr w:rsidR="00AE2B03" w:rsidRPr="00171C21" w14:paraId="5F17C89C" w14:textId="77777777" w:rsidTr="00205080">
        <w:trPr>
          <w:trHeight w:val="566"/>
          <w:jc w:val="center"/>
        </w:trPr>
        <w:tc>
          <w:tcPr>
            <w:tcW w:w="698" w:type="dxa"/>
            <w:tcBorders>
              <w:right w:val="single" w:sz="18" w:space="0" w:color="000000" w:themeColor="text1"/>
            </w:tcBorders>
            <w:tcMar>
              <w:left w:w="0" w:type="dxa"/>
              <w:right w:w="0" w:type="dxa"/>
            </w:tcMar>
          </w:tcPr>
          <w:p w14:paraId="7270D2E3" w14:textId="77777777" w:rsidR="00AE2B03" w:rsidRPr="00171C21" w:rsidRDefault="00D53637" w:rsidP="00AE2B03">
            <w:r>
              <w:pict w14:anchorId="4DA46AD5">
                <v:shape id="AutoShape 31" o:spid="_x0000_s1027" alt="" style="width:32.7pt;height:2in;rotation:90;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coordsize="21600,21600" o:spt="100" adj="-11796480,,5400" path="m,l1764,21600r18072,l21600,,,xe" fillcolor="#fa6900" stroked="f">
                  <v:stroke joinstyle="miter"/>
                  <v:formulas/>
                  <v:path o:connecttype="custom" o:connectlocs="148515832,3992264;77419200,7984527;6322568,3992264;77419200,0" o:connectangles="0,0,0,0" textboxrect="2682,2682,18918,18918"/>
                  <v:textbox style="layout-flow:vertical;mso-layout-flow-alt:bottom-to-top;mso-next-textbox:#AutoShape 31" inset="0,0,0,0">
                    <w:txbxContent>
                      <w:p w14:paraId="51AF8DA3" w14:textId="77777777" w:rsidR="00AE2B03" w:rsidRPr="00CB0F5D" w:rsidRDefault="00AE2B03" w:rsidP="00AE2B03">
                        <w:pPr>
                          <w:pStyle w:val="Heading1"/>
                        </w:pPr>
                        <w:r>
                          <w:t>Highlights</w:t>
                        </w:r>
                      </w:p>
                    </w:txbxContent>
                  </v:textbox>
                  <w10:wrap type="none"/>
                  <w10:anchorlock/>
                </v:shape>
              </w:pict>
            </w:r>
          </w:p>
        </w:tc>
        <w:tc>
          <w:tcPr>
            <w:tcW w:w="102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0F2E6"/>
            <w:tcMar>
              <w:top w:w="144" w:type="dxa"/>
              <w:left w:w="288" w:type="dxa"/>
              <w:bottom w:w="144" w:type="dxa"/>
              <w:right w:w="288" w:type="dxa"/>
            </w:tcMar>
          </w:tcPr>
          <w:p w14:paraId="6D574FF0" w14:textId="77777777" w:rsidR="00AE2B03" w:rsidRPr="00171C21" w:rsidRDefault="00AE2B03" w:rsidP="00AE2B03">
            <w:pPr>
              <w:pStyle w:val="NormalTabbed"/>
            </w:pPr>
            <w:r w:rsidRPr="00171C21">
              <w:t>Administrative Support</w:t>
            </w:r>
          </w:p>
          <w:p w14:paraId="49A2A598" w14:textId="77777777" w:rsidR="00AE2B03" w:rsidRPr="00171C21" w:rsidRDefault="00AE2B03" w:rsidP="00AE2B03">
            <w:r w:rsidRPr="00171C21">
              <w:t>Rapaciously seize adaptive infomediaries and user-centric intellectual capital. Collaboratively unleash market-driven "outside the box" thinking for long-term high-impact solutions. Enthusiastically engage fully tested process improvements before top-line platforms.</w:t>
            </w:r>
          </w:p>
          <w:p w14:paraId="7FB79859" w14:textId="77777777" w:rsidR="00AE2B03" w:rsidRPr="00171C21" w:rsidRDefault="00AE2B03" w:rsidP="00AE2B03"/>
          <w:p w14:paraId="415C9042" w14:textId="7E78896D" w:rsidR="00AE2B03" w:rsidRPr="00171C21" w:rsidRDefault="00AE2B03" w:rsidP="00AE2B03">
            <w:r w:rsidRPr="00171C21">
              <w:lastRenderedPageBreak/>
              <w:t xml:space="preserve">Efficiently </w:t>
            </w:r>
            <w:r w:rsidR="00CC059B" w:rsidRPr="00171C21">
              <w:t>myocardia</w:t>
            </w:r>
            <w:r w:rsidRPr="00171C21">
              <w:t xml:space="preserve"> market-driven innovation via open-source alignments. Dramatically engage high-payoff infomediaries rather than client-centric imperatives. Efficiently initiate world-class applications after client-centric infomediaries.</w:t>
            </w:r>
          </w:p>
          <w:p w14:paraId="17170C9F" w14:textId="77777777" w:rsidR="00AE2B03" w:rsidRPr="00171C21" w:rsidRDefault="00AE2B03" w:rsidP="00AE2B03"/>
          <w:p w14:paraId="6A4BDEAA" w14:textId="77777777" w:rsidR="00AE2B03" w:rsidRPr="00171C21" w:rsidRDefault="00AE2B03" w:rsidP="00AE2B03">
            <w:pPr>
              <w:pStyle w:val="NormalTabbed"/>
            </w:pPr>
            <w:r w:rsidRPr="00171C21">
              <w:t>Customer Service and Reception</w:t>
            </w:r>
          </w:p>
          <w:p w14:paraId="7BAA14B8" w14:textId="51FA680B" w:rsidR="00AE2B03" w:rsidRPr="00171C21" w:rsidRDefault="00CC059B" w:rsidP="00AE2B03">
            <w:r w:rsidRPr="00171C21">
              <w:t>Phosphorescently</w:t>
            </w:r>
            <w:r w:rsidR="00AE2B03" w:rsidRPr="00171C21">
              <w:t xml:space="preserve"> expedite impactful supply chains via focused results. Holistically generate open-source applications through bleeding-edge sources. Compellingly supply just in time catalysts for change through top-line potentialities.</w:t>
            </w:r>
          </w:p>
          <w:p w14:paraId="46E9C570" w14:textId="77777777" w:rsidR="00AE2B03" w:rsidRPr="00171C21" w:rsidRDefault="00AE2B03" w:rsidP="00AE2B03"/>
          <w:p w14:paraId="1148376D" w14:textId="77777777" w:rsidR="00AE2B03" w:rsidRPr="00171C21" w:rsidRDefault="00AE2B03" w:rsidP="00AE2B03">
            <w:r w:rsidRPr="00171C21">
              <w:t>Uniquely matrix economically sound value through cooperative technology. Competently parallel task fully researched data and enterprise process improvements. Collaboratively expedite quality manufactured products via client-focused results.</w:t>
            </w:r>
          </w:p>
          <w:p w14:paraId="1A830CFE" w14:textId="77777777" w:rsidR="00AE2B03" w:rsidRPr="00171C21" w:rsidRDefault="00AE2B03" w:rsidP="00AE2B03"/>
          <w:p w14:paraId="30962F30" w14:textId="77777777" w:rsidR="00AE2B03" w:rsidRPr="00171C21" w:rsidRDefault="00AE2B03" w:rsidP="00AE2B03">
            <w:pPr>
              <w:pStyle w:val="NormalTabbed"/>
            </w:pPr>
            <w:r w:rsidRPr="00171C21">
              <w:t>Management and Supervision</w:t>
            </w:r>
          </w:p>
          <w:p w14:paraId="0C9CFFC9" w14:textId="77777777" w:rsidR="00AE2B03" w:rsidRPr="00171C21" w:rsidRDefault="00AE2B03" w:rsidP="00AE2B03">
            <w:r w:rsidRPr="00171C21">
              <w:t>Quickly communicate enabled technology and turnkey leadership skills. Uniquely enable accurate supply chains rather than frictionless technology. Globally network focused materials vis-a-vis cost effective manufactured products.</w:t>
            </w:r>
          </w:p>
          <w:p w14:paraId="7E0D7019" w14:textId="77777777" w:rsidR="00AE2B03" w:rsidRPr="00171C21" w:rsidRDefault="00AE2B03" w:rsidP="00AE2B03"/>
          <w:p w14:paraId="6492641E" w14:textId="6D1012FF" w:rsidR="00AE2B03" w:rsidRPr="00171C21" w:rsidRDefault="00AE2B03" w:rsidP="00AE2B03">
            <w:r w:rsidRPr="00171C21">
              <w:t xml:space="preserve">Enthusiastically leverage existing premium quality vectors with enterprise-wide innovation. </w:t>
            </w:r>
            <w:r w:rsidR="00CC059B" w:rsidRPr="00171C21">
              <w:t>Phosphorescently</w:t>
            </w:r>
            <w:r w:rsidRPr="00171C21">
              <w:t xml:space="preserve"> leverage others enterprise-wide "outside the box" thinking with e-business collaboration and idea-sharing. Proactively leverage other resource-leveling convergence rather than inter-mandated networks.</w:t>
            </w:r>
          </w:p>
        </w:tc>
      </w:tr>
      <w:tr w:rsidR="00AE2B03" w:rsidRPr="00171C21" w14:paraId="3742CEB9" w14:textId="77777777" w:rsidTr="00205080">
        <w:trPr>
          <w:trHeight w:hRule="exact" w:val="144"/>
          <w:jc w:val="center"/>
        </w:trPr>
        <w:tc>
          <w:tcPr>
            <w:tcW w:w="698" w:type="dxa"/>
            <w:shd w:val="clear" w:color="auto" w:fill="auto"/>
            <w:tcMar>
              <w:left w:w="0" w:type="dxa"/>
              <w:right w:w="0" w:type="dxa"/>
            </w:tcMar>
          </w:tcPr>
          <w:p w14:paraId="2E77F039" w14:textId="77777777" w:rsidR="00AE2B03" w:rsidRPr="00171C21" w:rsidRDefault="00AE2B03" w:rsidP="00AE2B03">
            <w:r w:rsidRPr="00171C21">
              <w:lastRenderedPageBreak/>
              <w:br w:type="page"/>
            </w:r>
          </w:p>
        </w:tc>
        <w:tc>
          <w:tcPr>
            <w:tcW w:w="10238" w:type="dxa"/>
            <w:tcBorders>
              <w:top w:val="single" w:sz="18" w:space="0" w:color="000000" w:themeColor="text1"/>
              <w:bottom w:val="single" w:sz="18" w:space="0" w:color="000000" w:themeColor="text1"/>
            </w:tcBorders>
            <w:shd w:val="clear" w:color="auto" w:fill="auto"/>
            <w:tcMar>
              <w:top w:w="144" w:type="dxa"/>
              <w:left w:w="288" w:type="dxa"/>
              <w:bottom w:w="144" w:type="dxa"/>
              <w:right w:w="288" w:type="dxa"/>
            </w:tcMar>
          </w:tcPr>
          <w:p w14:paraId="4A479598" w14:textId="77777777" w:rsidR="00AE2B03" w:rsidRPr="00171C21" w:rsidRDefault="00AE2B03" w:rsidP="00AE2B03">
            <w:pPr>
              <w:pStyle w:val="NormalTabbed"/>
            </w:pPr>
          </w:p>
        </w:tc>
      </w:tr>
      <w:tr w:rsidR="00AE2B03" w:rsidRPr="00171C21" w14:paraId="55E72AD4" w14:textId="77777777" w:rsidTr="00205080">
        <w:trPr>
          <w:trHeight w:val="566"/>
          <w:jc w:val="center"/>
        </w:trPr>
        <w:tc>
          <w:tcPr>
            <w:tcW w:w="698" w:type="dxa"/>
            <w:tcBorders>
              <w:right w:val="single" w:sz="18" w:space="0" w:color="000000" w:themeColor="text1"/>
            </w:tcBorders>
            <w:tcMar>
              <w:left w:w="0" w:type="dxa"/>
              <w:right w:w="0" w:type="dxa"/>
            </w:tcMar>
          </w:tcPr>
          <w:p w14:paraId="19015545" w14:textId="77777777" w:rsidR="00AE2B03" w:rsidRPr="00171C21" w:rsidRDefault="00D53637" w:rsidP="00AE2B03">
            <w:r>
              <w:pict w14:anchorId="0F4EB13E">
                <v:shape id="AutoShape 33" o:spid="_x0000_s1026" alt="" style="width:32.7pt;height:2in;rotation:90;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coordsize="21600,21600" o:spt="100" adj="-11796480,,5400" path="m,l1764,21600r18072,l21600,,,xe" fillcolor="#fa6900" stroked="f">
                  <v:stroke joinstyle="miter"/>
                  <v:formulas/>
                  <v:path o:connecttype="custom" o:connectlocs="148515832,3992264;77419200,7984527;6322568,3992264;77419200,0" o:connectangles="0,0,0,0" textboxrect="2682,2682,18918,18918"/>
                  <v:textbox style="layout-flow:vertical;mso-layout-flow-alt:bottom-to-top;mso-next-textbox:#AutoShape 33" inset="0,0,0,0">
                    <w:txbxContent>
                      <w:p w14:paraId="73850E90" w14:textId="77777777" w:rsidR="00AE2B03" w:rsidRPr="00CB0F5D" w:rsidRDefault="00AE2B03" w:rsidP="00AE2B03">
                        <w:pPr>
                          <w:pStyle w:val="Heading1"/>
                        </w:pPr>
                        <w:r>
                          <w:t>Work</w:t>
                        </w:r>
                      </w:p>
                    </w:txbxContent>
                  </v:textbox>
                  <w10:wrap type="none"/>
                  <w10:anchorlock/>
                </v:shape>
              </w:pict>
            </w:r>
          </w:p>
        </w:tc>
        <w:tc>
          <w:tcPr>
            <w:tcW w:w="102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0F2E6"/>
            <w:tcMar>
              <w:top w:w="144" w:type="dxa"/>
              <w:left w:w="288" w:type="dxa"/>
              <w:bottom w:w="144" w:type="dxa"/>
              <w:right w:w="288" w:type="dxa"/>
            </w:tcMar>
          </w:tcPr>
          <w:p w14:paraId="6330E52C" w14:textId="191C0338" w:rsidR="00AE2B03" w:rsidRPr="00171C21" w:rsidRDefault="00AE2B03" w:rsidP="00AE2B03">
            <w:pPr>
              <w:pStyle w:val="NormalTabbed"/>
            </w:pPr>
            <w:r w:rsidRPr="00171C21">
              <w:t>Resident Teacher</w:t>
            </w:r>
            <w:r w:rsidR="00CC059B">
              <w:t xml:space="preserve"> - </w:t>
            </w:r>
            <w:r w:rsidRPr="00171C21">
              <w:t>May 2013 to Present</w:t>
            </w:r>
          </w:p>
          <w:p w14:paraId="65D4B029" w14:textId="77777777" w:rsidR="00AE2B03" w:rsidRPr="00171C21" w:rsidRDefault="00AE2B03" w:rsidP="00AE2B03">
            <w:pPr>
              <w:pStyle w:val="NormalFormatted"/>
            </w:pPr>
            <w:r w:rsidRPr="00171C21">
              <w:t>Memphis Teacher Residency – Memphis, TN</w:t>
            </w:r>
          </w:p>
          <w:p w14:paraId="35A191B3" w14:textId="77777777" w:rsidR="00CC059B" w:rsidRPr="00CC059B" w:rsidRDefault="00CC059B" w:rsidP="00CC059B">
            <w:pPr>
              <w:pStyle w:val="ListParagraph"/>
              <w:rPr>
                <w:noProof w:val="0"/>
              </w:rPr>
            </w:pPr>
            <w:r w:rsidRPr="00CC059B">
              <w:rPr>
                <w:noProof w:val="0"/>
              </w:rPr>
              <w:t>Instructed math students which directly led to improvement on standardized tests.</w:t>
            </w:r>
          </w:p>
          <w:p w14:paraId="125F6243" w14:textId="77777777" w:rsidR="00CC059B" w:rsidRPr="00CC059B" w:rsidRDefault="00CC059B" w:rsidP="00CC059B">
            <w:pPr>
              <w:pStyle w:val="ListParagraph"/>
              <w:rPr>
                <w:noProof w:val="0"/>
              </w:rPr>
            </w:pPr>
            <w:r w:rsidRPr="00CC059B">
              <w:rPr>
                <w:noProof w:val="0"/>
              </w:rPr>
              <w:t>Monitored the math and technology program; used strong knowledge base of math, science, and technology subjects to instruct students.</w:t>
            </w:r>
          </w:p>
          <w:p w14:paraId="558205D0" w14:textId="77777777" w:rsidR="00AE2B03" w:rsidRPr="00171C21" w:rsidRDefault="00AE2B03" w:rsidP="00AE2B03">
            <w:pPr>
              <w:pStyle w:val="NormalTabbed"/>
            </w:pPr>
          </w:p>
          <w:p w14:paraId="7825E1A3" w14:textId="2C505ADF" w:rsidR="00AE2B03" w:rsidRPr="00171C21" w:rsidRDefault="00AE2B03" w:rsidP="00AE2B03">
            <w:pPr>
              <w:pStyle w:val="NormalTabbed"/>
            </w:pPr>
            <w:r w:rsidRPr="00171C21">
              <w:t>Art Department Intern</w:t>
            </w:r>
            <w:r w:rsidR="00CC059B">
              <w:t xml:space="preserve"> -</w:t>
            </w:r>
            <w:r w:rsidRPr="00171C21">
              <w:t>September 2012 to December 2012</w:t>
            </w:r>
          </w:p>
          <w:p w14:paraId="604E2BB0" w14:textId="77777777" w:rsidR="00AE2B03" w:rsidRPr="00171C21" w:rsidRDefault="00AE2B03" w:rsidP="00AE2B03">
            <w:pPr>
              <w:pStyle w:val="NormalFormatted"/>
            </w:pPr>
            <w:r w:rsidRPr="00171C21">
              <w:t>Boston Collegiate Charter School – Dorchester, MA</w:t>
            </w:r>
          </w:p>
          <w:p w14:paraId="4719AA10" w14:textId="77777777" w:rsidR="00CC059B" w:rsidRPr="00CC059B" w:rsidRDefault="00CC059B" w:rsidP="00CC059B">
            <w:pPr>
              <w:pStyle w:val="ListParagraph"/>
              <w:rPr>
                <w:noProof w:val="0"/>
              </w:rPr>
            </w:pPr>
            <w:r w:rsidRPr="00CC059B">
              <w:rPr>
                <w:noProof w:val="0"/>
              </w:rPr>
              <w:t>Create new ads for church bulletins using InDesign;100-150 new ads created per week with 100% accuracy.</w:t>
            </w:r>
          </w:p>
          <w:p w14:paraId="3E9E1432" w14:textId="77777777" w:rsidR="00CC059B" w:rsidRPr="00CC059B" w:rsidRDefault="00CC059B" w:rsidP="00CC059B">
            <w:pPr>
              <w:pStyle w:val="ListParagraph"/>
              <w:rPr>
                <w:noProof w:val="0"/>
              </w:rPr>
            </w:pPr>
            <w:r w:rsidRPr="00CC059B">
              <w:rPr>
                <w:noProof w:val="0"/>
              </w:rPr>
              <w:t xml:space="preserve">Email proofs, as requested, to customers using </w:t>
            </w:r>
            <w:proofErr w:type="spellStart"/>
            <w:r w:rsidRPr="00CC059B">
              <w:rPr>
                <w:noProof w:val="0"/>
              </w:rPr>
              <w:t>Filemaker</w:t>
            </w:r>
            <w:proofErr w:type="spellEnd"/>
            <w:r w:rsidRPr="00CC059B">
              <w:rPr>
                <w:noProof w:val="0"/>
              </w:rPr>
              <w:t xml:space="preserve"> to provide complete and consistent communication.</w:t>
            </w:r>
          </w:p>
          <w:p w14:paraId="2EC44A54" w14:textId="77777777" w:rsidR="00AE2B03" w:rsidRPr="00171C21" w:rsidRDefault="00AE2B03" w:rsidP="00AE2B03"/>
          <w:p w14:paraId="74EA2700" w14:textId="64DD906D" w:rsidR="00AE2B03" w:rsidRPr="00171C21" w:rsidRDefault="00AE2B03" w:rsidP="00CC059B">
            <w:pPr>
              <w:ind w:left="360" w:hanging="360"/>
            </w:pPr>
          </w:p>
        </w:tc>
      </w:tr>
    </w:tbl>
    <w:p w14:paraId="0BAC8AFE" w14:textId="385A9E98" w:rsidR="00B46822" w:rsidRDefault="00B46822" w:rsidP="00D501DB"/>
    <w:p w14:paraId="5A59A277" w14:textId="77777777" w:rsidR="004E4FD4" w:rsidRDefault="004E4FD4" w:rsidP="00D501DB"/>
    <w:p w14:paraId="3BBA8E9D" w14:textId="77777777" w:rsidR="004E4FD4" w:rsidRDefault="004E4FD4" w:rsidP="00D501DB"/>
    <w:p w14:paraId="7EFDFFA3" w14:textId="77777777" w:rsidR="004E4FD4" w:rsidRDefault="004E4FD4" w:rsidP="00D501DB"/>
    <w:p w14:paraId="714511EA" w14:textId="77777777" w:rsidR="004E4FD4" w:rsidRDefault="004E4FD4" w:rsidP="00D501DB"/>
    <w:p w14:paraId="01CD2809" w14:textId="77777777" w:rsidR="004E4FD4" w:rsidRPr="000E7DDC" w:rsidRDefault="004E4FD4" w:rsidP="00D501DB"/>
    <w:p w14:paraId="755CF661" w14:textId="77777777" w:rsidR="00D501DB" w:rsidRPr="004E4FD4" w:rsidRDefault="00D501DB" w:rsidP="00D501DB">
      <w:pPr>
        <w:pStyle w:val="NormalWeb"/>
        <w:pBdr>
          <w:top w:val="single" w:sz="24" w:space="10" w:color="9BBB59"/>
          <w:left w:val="single" w:sz="24" w:space="10" w:color="9BBB59"/>
          <w:right w:val="single" w:sz="24" w:space="10" w:color="9BBB59"/>
        </w:pBdr>
        <w:spacing w:before="0" w:beforeAutospacing="0" w:after="0" w:afterAutospacing="0"/>
        <w:jc w:val="both"/>
        <w:rPr>
          <w:color w:val="FFFFFF" w:themeColor="background1"/>
        </w:rPr>
      </w:pPr>
      <w:r w:rsidRPr="004E4FD4">
        <w:rPr>
          <w:rFonts w:ascii="Calibri" w:hAnsi="Calibri"/>
          <w:b/>
          <w:bCs/>
          <w:color w:val="FFFFFF" w:themeColor="background1"/>
          <w:sz w:val="22"/>
          <w:szCs w:val="22"/>
        </w:rPr>
        <w:lastRenderedPageBreak/>
        <w:t>Copyright information - Please read</w:t>
      </w:r>
    </w:p>
    <w:p w14:paraId="0A64EBB7" w14:textId="77777777" w:rsidR="00D501DB" w:rsidRPr="004E4FD4" w:rsidRDefault="00D501DB" w:rsidP="00D501DB">
      <w:pPr>
        <w:pStyle w:val="NormalWeb"/>
        <w:pBdr>
          <w:left w:val="single" w:sz="24" w:space="10" w:color="9BBB59"/>
          <w:right w:val="single" w:sz="24" w:space="10" w:color="9BBB59"/>
        </w:pBdr>
        <w:spacing w:before="0" w:beforeAutospacing="0" w:after="0" w:afterAutospacing="0"/>
        <w:jc w:val="both"/>
        <w:rPr>
          <w:color w:val="FFFFFF" w:themeColor="background1"/>
        </w:rPr>
      </w:pPr>
      <w:r w:rsidRPr="004E4FD4">
        <w:rPr>
          <w:color w:val="FFFFFF" w:themeColor="background1"/>
        </w:rPr>
        <w:t> </w:t>
      </w:r>
    </w:p>
    <w:p w14:paraId="5CB3845A" w14:textId="77777777" w:rsidR="00D501DB" w:rsidRPr="004E4FD4" w:rsidRDefault="00D501DB" w:rsidP="00D501DB">
      <w:pPr>
        <w:pStyle w:val="NormalWeb"/>
        <w:pBdr>
          <w:left w:val="single" w:sz="24" w:space="10" w:color="9BBB59"/>
          <w:right w:val="single" w:sz="24" w:space="10" w:color="9BBB59"/>
        </w:pBdr>
        <w:spacing w:before="0" w:beforeAutospacing="0" w:after="0" w:afterAutospacing="0"/>
        <w:jc w:val="both"/>
        <w:rPr>
          <w:color w:val="FFFFFF" w:themeColor="background1"/>
        </w:rPr>
      </w:pPr>
      <w:r w:rsidRPr="004E4FD4">
        <w:rPr>
          <w:rFonts w:ascii="Calibri" w:hAnsi="Calibri"/>
          <w:color w:val="FFFFFF" w:themeColor="background1"/>
          <w:sz w:val="22"/>
          <w:szCs w:val="22"/>
        </w:rPr>
        <w:t xml:space="preserve">© This </w:t>
      </w:r>
      <w:hyperlink r:id="rId8" w:history="1">
        <w:r w:rsidRPr="004E4FD4">
          <w:rPr>
            <w:rStyle w:val="Hyperlink"/>
            <w:rFonts w:ascii="Calibri" w:hAnsi="Calibri"/>
            <w:b/>
            <w:bCs/>
            <w:color w:val="FFFFFF" w:themeColor="background1"/>
            <w:sz w:val="22"/>
            <w:szCs w:val="22"/>
          </w:rPr>
          <w:t>Free Resume Template</w:t>
        </w:r>
      </w:hyperlink>
      <w:r w:rsidRPr="004E4FD4">
        <w:rPr>
          <w:rFonts w:ascii="Calibri" w:hAnsi="Calibri"/>
          <w:color w:val="FFFFFF" w:themeColor="background1"/>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sidRPr="004E4FD4">
          <w:rPr>
            <w:rStyle w:val="Hyperlink"/>
            <w:rFonts w:ascii="Calibri" w:hAnsi="Calibri"/>
            <w:color w:val="FFFFFF" w:themeColor="background1"/>
            <w:sz w:val="22"/>
            <w:szCs w:val="22"/>
          </w:rPr>
          <w:t>click here to see how</w:t>
        </w:r>
      </w:hyperlink>
      <w:r w:rsidRPr="004E4FD4">
        <w:rPr>
          <w:rFonts w:ascii="Calibri" w:hAnsi="Calibri"/>
          <w:color w:val="FFFFFF" w:themeColor="background1"/>
          <w:sz w:val="22"/>
          <w:szCs w:val="22"/>
        </w:rPr>
        <w:t>) before sending your resume to potential employers.</w:t>
      </w:r>
    </w:p>
    <w:p w14:paraId="6DE9455D" w14:textId="77777777" w:rsidR="00D501DB" w:rsidRPr="004E4FD4" w:rsidRDefault="00D501DB" w:rsidP="00D501DB">
      <w:pPr>
        <w:pStyle w:val="NormalWeb"/>
        <w:pBdr>
          <w:left w:val="single" w:sz="24" w:space="10" w:color="9BBB59"/>
          <w:right w:val="single" w:sz="24" w:space="10" w:color="9BBB59"/>
        </w:pBdr>
        <w:spacing w:before="0" w:beforeAutospacing="0" w:after="0" w:afterAutospacing="0"/>
        <w:jc w:val="both"/>
        <w:rPr>
          <w:color w:val="FFFFFF" w:themeColor="background1"/>
        </w:rPr>
      </w:pPr>
      <w:r w:rsidRPr="004E4FD4">
        <w:rPr>
          <w:color w:val="FFFFFF" w:themeColor="background1"/>
        </w:rPr>
        <w:t> </w:t>
      </w:r>
    </w:p>
    <w:p w14:paraId="2916E45E" w14:textId="77777777" w:rsidR="00D501DB" w:rsidRPr="004E4FD4" w:rsidRDefault="00D501DB" w:rsidP="00D501DB">
      <w:pPr>
        <w:pStyle w:val="NormalWeb"/>
        <w:pBdr>
          <w:left w:val="single" w:sz="24" w:space="10" w:color="9BBB59"/>
          <w:bottom w:val="single" w:sz="24" w:space="10" w:color="9BBB59"/>
          <w:right w:val="single" w:sz="24" w:space="10" w:color="9BBB59"/>
        </w:pBdr>
        <w:spacing w:before="0" w:beforeAutospacing="0" w:after="0" w:afterAutospacing="0"/>
        <w:jc w:val="both"/>
        <w:rPr>
          <w:color w:val="FFFFFF" w:themeColor="background1"/>
        </w:rPr>
      </w:pPr>
      <w:r w:rsidRPr="004E4FD4">
        <w:rPr>
          <w:rFonts w:ascii="Calibri" w:hAnsi="Calibri"/>
          <w:color w:val="FFFFFF" w:themeColor="background1"/>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sidRPr="004E4FD4">
          <w:rPr>
            <w:rStyle w:val="Hyperlink"/>
            <w:rFonts w:ascii="Calibri" w:hAnsi="Calibri"/>
            <w:color w:val="FFFFFF" w:themeColor="background1"/>
            <w:sz w:val="22"/>
            <w:szCs w:val="22"/>
          </w:rPr>
          <w:t>http://www.hloom.com/resumes/</w:t>
        </w:r>
      </w:hyperlink>
      <w:r w:rsidRPr="004E4FD4">
        <w:rPr>
          <w:rFonts w:ascii="Calibri" w:hAnsi="Calibri"/>
          <w:color w:val="FFFFFF" w:themeColor="background1"/>
          <w:sz w:val="22"/>
          <w:szCs w:val="22"/>
        </w:rPr>
        <w:t xml:space="preserve">. For any questions relating to the use of this template please email us - </w:t>
      </w:r>
      <w:hyperlink r:id="rId11" w:history="1">
        <w:r w:rsidRPr="004E4FD4">
          <w:rPr>
            <w:rStyle w:val="Hyperlink"/>
            <w:rFonts w:ascii="Calibri" w:hAnsi="Calibri"/>
            <w:color w:val="FFFFFF" w:themeColor="background1"/>
            <w:sz w:val="22"/>
            <w:szCs w:val="22"/>
          </w:rPr>
          <w:t>info@hloom.com</w:t>
        </w:r>
      </w:hyperlink>
      <w:bookmarkStart w:id="0" w:name="_GoBack"/>
      <w:bookmarkEnd w:id="0"/>
    </w:p>
    <w:p w14:paraId="6E43AD0F" w14:textId="77777777" w:rsidR="009D028A" w:rsidRDefault="009D028A">
      <w:pPr>
        <w:contextualSpacing w:val="0"/>
      </w:pPr>
    </w:p>
    <w:p w14:paraId="3552FA28" w14:textId="77777777" w:rsidR="00D501DB" w:rsidRDefault="00D501DB">
      <w:pPr>
        <w:contextualSpacing w:val="0"/>
      </w:pPr>
    </w:p>
    <w:p w14:paraId="4B53A4FA" w14:textId="77777777" w:rsidR="00D501DB" w:rsidRDefault="00D501DB">
      <w:pPr>
        <w:contextualSpacing w:val="0"/>
      </w:pPr>
    </w:p>
    <w:sectPr w:rsidR="00D501DB" w:rsidSect="00AE2B03">
      <w:headerReference w:type="even" r:id="rId12"/>
      <w:headerReference w:type="default" r:id="rId13"/>
      <w:headerReference w:type="first" r:id="rId14"/>
      <w:footerReference w:type="first" r:id="rId15"/>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1BCAC" w14:textId="77777777" w:rsidR="00D53637" w:rsidRDefault="00D53637" w:rsidP="00F04513">
      <w:pPr>
        <w:spacing w:before="0" w:after="0"/>
      </w:pPr>
      <w:r>
        <w:separator/>
      </w:r>
    </w:p>
  </w:endnote>
  <w:endnote w:type="continuationSeparator" w:id="0">
    <w:p w14:paraId="38B3FDC5" w14:textId="77777777" w:rsidR="00D53637" w:rsidRDefault="00D53637" w:rsidP="00F045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ABB5" w14:textId="77777777" w:rsidR="00373A58" w:rsidRPr="00373A58" w:rsidRDefault="00373A58">
    <w:pPr>
      <w:pStyle w:val="Footer"/>
      <w:rPr>
        <w:rFonts w:ascii="Cambria" w:hAnsi="Cambria"/>
        <w:vanish/>
      </w:rPr>
    </w:pPr>
    <w:r w:rsidRPr="00373A58">
      <w:rPr>
        <w:rStyle w:val="tgc"/>
        <w:rFonts w:ascii="Cambria" w:hAnsi="Cambria"/>
        <w:vanish/>
      </w:rPr>
      <w:t xml:space="preserve">© </w:t>
    </w:r>
    <w:r w:rsidRPr="00373A58">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B4DF2" w14:textId="77777777" w:rsidR="00D53637" w:rsidRDefault="00D53637" w:rsidP="00F04513">
      <w:pPr>
        <w:spacing w:before="0" w:after="0"/>
      </w:pPr>
      <w:r>
        <w:separator/>
      </w:r>
    </w:p>
  </w:footnote>
  <w:footnote w:type="continuationSeparator" w:id="0">
    <w:p w14:paraId="7EA2DFFE" w14:textId="77777777" w:rsidR="00D53637" w:rsidRDefault="00D53637" w:rsidP="00F0451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0728" w14:textId="77777777" w:rsidR="000B57F2" w:rsidRDefault="000B5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D3A49" w14:textId="77777777" w:rsidR="00AE2B03" w:rsidRPr="000A5B85" w:rsidRDefault="00AE2B03" w:rsidP="000A5B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695D0" w14:textId="77777777" w:rsidR="000B57F2" w:rsidRDefault="000B5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F3A06"/>
    <w:multiLevelType w:val="multilevel"/>
    <w:tmpl w:val="5C8E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D25E5"/>
    <w:multiLevelType w:val="hybridMultilevel"/>
    <w:tmpl w:val="96AE0092"/>
    <w:lvl w:ilvl="0" w:tplc="6C9C203A">
      <w:start w:val="1"/>
      <w:numFmt w:val="bullet"/>
      <w:pStyle w:val="ListParagraph"/>
      <w:lvlText w:val=""/>
      <w:lvlJc w:val="left"/>
      <w:pPr>
        <w:ind w:left="360" w:hanging="360"/>
      </w:pPr>
      <w:rPr>
        <w:rFonts w:ascii="Symbol" w:hAnsi="Symbol" w:hint="default"/>
        <w:color w:val="FA69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0A5D5C"/>
    <w:multiLevelType w:val="multilevel"/>
    <w:tmpl w:val="BAA0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C02A07"/>
    <w:multiLevelType w:val="multilevel"/>
    <w:tmpl w:val="F4CC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1"/>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B76"/>
    <w:rsid w:val="000A5B85"/>
    <w:rsid w:val="000B43D2"/>
    <w:rsid w:val="000B4FC4"/>
    <w:rsid w:val="000B57F2"/>
    <w:rsid w:val="000B5874"/>
    <w:rsid w:val="000F75EE"/>
    <w:rsid w:val="00114FCD"/>
    <w:rsid w:val="00132210"/>
    <w:rsid w:val="00141954"/>
    <w:rsid w:val="00150F9C"/>
    <w:rsid w:val="00171C21"/>
    <w:rsid w:val="00205080"/>
    <w:rsid w:val="0021096A"/>
    <w:rsid w:val="00257829"/>
    <w:rsid w:val="0026271D"/>
    <w:rsid w:val="002755F7"/>
    <w:rsid w:val="002C36E1"/>
    <w:rsid w:val="002E5C0A"/>
    <w:rsid w:val="00335EB9"/>
    <w:rsid w:val="00373A58"/>
    <w:rsid w:val="003A5E55"/>
    <w:rsid w:val="003C6BA3"/>
    <w:rsid w:val="003D4875"/>
    <w:rsid w:val="003E7AA5"/>
    <w:rsid w:val="003F689D"/>
    <w:rsid w:val="00410AAC"/>
    <w:rsid w:val="0041696B"/>
    <w:rsid w:val="00484A4E"/>
    <w:rsid w:val="004D5808"/>
    <w:rsid w:val="004E4FD4"/>
    <w:rsid w:val="00520B76"/>
    <w:rsid w:val="0061783A"/>
    <w:rsid w:val="00696147"/>
    <w:rsid w:val="006B2EB5"/>
    <w:rsid w:val="006E09BE"/>
    <w:rsid w:val="00750203"/>
    <w:rsid w:val="00793DF6"/>
    <w:rsid w:val="00794931"/>
    <w:rsid w:val="007B1A5F"/>
    <w:rsid w:val="007B4D4F"/>
    <w:rsid w:val="007B65CE"/>
    <w:rsid w:val="007C4D4F"/>
    <w:rsid w:val="007C6795"/>
    <w:rsid w:val="007C75C7"/>
    <w:rsid w:val="007F6765"/>
    <w:rsid w:val="00853215"/>
    <w:rsid w:val="008A052B"/>
    <w:rsid w:val="008A62F2"/>
    <w:rsid w:val="008B1DCE"/>
    <w:rsid w:val="008C427E"/>
    <w:rsid w:val="008D2360"/>
    <w:rsid w:val="009124D1"/>
    <w:rsid w:val="00933618"/>
    <w:rsid w:val="0095337E"/>
    <w:rsid w:val="00957B60"/>
    <w:rsid w:val="009B1022"/>
    <w:rsid w:val="009D028A"/>
    <w:rsid w:val="009E3F8C"/>
    <w:rsid w:val="009F1B33"/>
    <w:rsid w:val="00A05199"/>
    <w:rsid w:val="00A46AD4"/>
    <w:rsid w:val="00AE2B03"/>
    <w:rsid w:val="00B04F18"/>
    <w:rsid w:val="00B120AD"/>
    <w:rsid w:val="00B23EDF"/>
    <w:rsid w:val="00B46822"/>
    <w:rsid w:val="00B62312"/>
    <w:rsid w:val="00BB2DFF"/>
    <w:rsid w:val="00BE3C68"/>
    <w:rsid w:val="00BE63D4"/>
    <w:rsid w:val="00C0796A"/>
    <w:rsid w:val="00C245D0"/>
    <w:rsid w:val="00C31DAD"/>
    <w:rsid w:val="00C50C5F"/>
    <w:rsid w:val="00C61809"/>
    <w:rsid w:val="00C72D88"/>
    <w:rsid w:val="00C81F96"/>
    <w:rsid w:val="00CB0F5D"/>
    <w:rsid w:val="00CC059B"/>
    <w:rsid w:val="00D20C83"/>
    <w:rsid w:val="00D501DB"/>
    <w:rsid w:val="00D53637"/>
    <w:rsid w:val="00D80143"/>
    <w:rsid w:val="00DA374C"/>
    <w:rsid w:val="00E84891"/>
    <w:rsid w:val="00EC7CC2"/>
    <w:rsid w:val="00F04513"/>
    <w:rsid w:val="00F13610"/>
    <w:rsid w:val="00F8392A"/>
    <w:rsid w:val="00F96227"/>
    <w:rsid w:val="00FC34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12D9D"/>
  <w15:docId w15:val="{988B22A0-5C61-4A07-A7D8-F93828C4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4F"/>
    <w:pPr>
      <w:contextualSpacing/>
    </w:pPr>
    <w:rPr>
      <w:rFonts w:ascii="Century Gothic" w:hAnsi="Century Gothic"/>
    </w:rPr>
  </w:style>
  <w:style w:type="paragraph" w:styleId="Heading1">
    <w:name w:val="heading 1"/>
    <w:basedOn w:val="Normal"/>
    <w:next w:val="Normal"/>
    <w:link w:val="Heading1Char"/>
    <w:uiPriority w:val="9"/>
    <w:qFormat/>
    <w:rsid w:val="00AE2B03"/>
    <w:pPr>
      <w:jc w:val="center"/>
      <w:outlineLvl w:val="0"/>
    </w:pPr>
    <w:rPr>
      <w:color w:val="FFFFFF" w:themeColor="background1"/>
      <w:sz w:val="32"/>
      <w:szCs w:val="40"/>
    </w:rPr>
  </w:style>
  <w:style w:type="paragraph" w:styleId="Heading2">
    <w:name w:val="heading 2"/>
    <w:basedOn w:val="Normal"/>
    <w:next w:val="Normal"/>
    <w:link w:val="Heading2Char"/>
    <w:uiPriority w:val="9"/>
    <w:unhideWhenUsed/>
    <w:qFormat/>
    <w:rsid w:val="00257829"/>
    <w:pPr>
      <w:spacing w:before="0" w:after="120" w:line="276" w:lineRule="auto"/>
      <w:outlineLvl w:val="1"/>
    </w:pPr>
    <w:rPr>
      <w:b/>
      <w:color w:val="FA69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B76"/>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bedRight">
    <w:name w:val="Tabbed Right"/>
    <w:basedOn w:val="Normal"/>
    <w:qFormat/>
    <w:rsid w:val="00AE2B03"/>
    <w:pPr>
      <w:tabs>
        <w:tab w:val="right" w:pos="4554"/>
      </w:tabs>
      <w:spacing w:before="0" w:after="0" w:line="360" w:lineRule="auto"/>
      <w:contextualSpacing w:val="0"/>
    </w:pPr>
    <w:rPr>
      <w:color w:val="000000" w:themeColor="text1"/>
    </w:rPr>
  </w:style>
  <w:style w:type="paragraph" w:styleId="ListParagraph">
    <w:name w:val="List Paragraph"/>
    <w:basedOn w:val="Normal"/>
    <w:uiPriority w:val="34"/>
    <w:qFormat/>
    <w:rsid w:val="00A46AD4"/>
    <w:pPr>
      <w:numPr>
        <w:numId w:val="1"/>
      </w:numPr>
      <w:tabs>
        <w:tab w:val="right" w:pos="9976"/>
      </w:tabs>
    </w:pPr>
    <w:rPr>
      <w:noProof/>
    </w:rPr>
  </w:style>
  <w:style w:type="paragraph" w:customStyle="1" w:styleId="NormalTabbed">
    <w:name w:val="Normal Tabbed"/>
    <w:basedOn w:val="Normal"/>
    <w:qFormat/>
    <w:rsid w:val="00257829"/>
    <w:pPr>
      <w:tabs>
        <w:tab w:val="right" w:pos="9702"/>
      </w:tabs>
      <w:spacing w:before="0" w:after="0"/>
    </w:pPr>
    <w:rPr>
      <w:b/>
    </w:rPr>
  </w:style>
  <w:style w:type="paragraph" w:styleId="Header">
    <w:name w:val="header"/>
    <w:basedOn w:val="Normal"/>
    <w:link w:val="HeaderChar"/>
    <w:uiPriority w:val="99"/>
    <w:unhideWhenUsed/>
    <w:rsid w:val="000A5B85"/>
    <w:pPr>
      <w:tabs>
        <w:tab w:val="right" w:pos="10890"/>
      </w:tabs>
      <w:spacing w:before="0" w:after="0"/>
      <w:ind w:left="630"/>
    </w:pPr>
    <w:rPr>
      <w:color w:val="FFFFFF" w:themeColor="background1"/>
    </w:rPr>
  </w:style>
  <w:style w:type="character" w:customStyle="1" w:styleId="HeaderChar">
    <w:name w:val="Header Char"/>
    <w:basedOn w:val="DefaultParagraphFont"/>
    <w:link w:val="Header"/>
    <w:uiPriority w:val="99"/>
    <w:rsid w:val="000A5B85"/>
    <w:rPr>
      <w:rFonts w:ascii="Century Gothic" w:hAnsi="Century Gothic"/>
      <w:color w:val="FFFFFF" w:themeColor="background1"/>
    </w:rPr>
  </w:style>
  <w:style w:type="paragraph" w:styleId="Footer">
    <w:name w:val="footer"/>
    <w:basedOn w:val="Normal"/>
    <w:link w:val="FooterChar"/>
    <w:uiPriority w:val="99"/>
    <w:unhideWhenUsed/>
    <w:rsid w:val="00257829"/>
    <w:pPr>
      <w:tabs>
        <w:tab w:val="center" w:pos="4680"/>
        <w:tab w:val="right" w:pos="9360"/>
      </w:tabs>
      <w:spacing w:before="0" w:after="0"/>
      <w:jc w:val="right"/>
    </w:pPr>
  </w:style>
  <w:style w:type="character" w:customStyle="1" w:styleId="FooterChar">
    <w:name w:val="Footer Char"/>
    <w:basedOn w:val="DefaultParagraphFont"/>
    <w:link w:val="Footer"/>
    <w:uiPriority w:val="99"/>
    <w:rsid w:val="00257829"/>
    <w:rPr>
      <w:rFonts w:ascii="Century Gothic" w:hAnsi="Century Gothic"/>
    </w:rPr>
  </w:style>
  <w:style w:type="paragraph" w:customStyle="1" w:styleId="NormalFormatted">
    <w:name w:val="Normal Formatted"/>
    <w:basedOn w:val="Normal"/>
    <w:qFormat/>
    <w:rsid w:val="00C61809"/>
    <w:pPr>
      <w:tabs>
        <w:tab w:val="right" w:pos="9976"/>
      </w:tabs>
      <w:spacing w:before="0" w:after="0"/>
      <w:contextualSpacing w:val="0"/>
    </w:pPr>
    <w:rPr>
      <w:b/>
      <w:color w:val="FA6900"/>
    </w:rPr>
  </w:style>
  <w:style w:type="character" w:customStyle="1" w:styleId="Heading1Char">
    <w:name w:val="Heading 1 Char"/>
    <w:basedOn w:val="DefaultParagraphFont"/>
    <w:link w:val="Heading1"/>
    <w:uiPriority w:val="9"/>
    <w:rsid w:val="00AE2B03"/>
    <w:rPr>
      <w:rFonts w:ascii="Century Gothic" w:hAnsi="Century Gothic"/>
      <w:color w:val="FFFFFF" w:themeColor="background1"/>
      <w:sz w:val="32"/>
      <w:szCs w:val="40"/>
    </w:rPr>
  </w:style>
  <w:style w:type="paragraph" w:customStyle="1" w:styleId="Designation">
    <w:name w:val="Designation"/>
    <w:basedOn w:val="Normal"/>
    <w:qFormat/>
    <w:rsid w:val="00205080"/>
    <w:pPr>
      <w:ind w:left="630"/>
    </w:pPr>
    <w:rPr>
      <w:color w:val="FFFFFF" w:themeColor="background1"/>
      <w:sz w:val="32"/>
      <w:szCs w:val="32"/>
    </w:rPr>
  </w:style>
  <w:style w:type="paragraph" w:customStyle="1" w:styleId="Name">
    <w:name w:val="Name"/>
    <w:basedOn w:val="Normal"/>
    <w:qFormat/>
    <w:rsid w:val="00AE2B03"/>
    <w:pPr>
      <w:ind w:left="630"/>
    </w:pPr>
    <w:rPr>
      <w:b/>
      <w:sz w:val="52"/>
      <w:szCs w:val="52"/>
    </w:rPr>
  </w:style>
  <w:style w:type="character" w:customStyle="1" w:styleId="Heading2Char">
    <w:name w:val="Heading 2 Char"/>
    <w:basedOn w:val="DefaultParagraphFont"/>
    <w:link w:val="Heading2"/>
    <w:uiPriority w:val="9"/>
    <w:rsid w:val="00257829"/>
    <w:rPr>
      <w:rFonts w:ascii="Century Gothic" w:hAnsi="Century Gothic"/>
      <w:b/>
      <w:color w:val="FA6900"/>
    </w:rPr>
  </w:style>
  <w:style w:type="character" w:styleId="Hyperlink">
    <w:name w:val="Hyperlink"/>
    <w:basedOn w:val="DefaultParagraphFont"/>
    <w:uiPriority w:val="99"/>
    <w:unhideWhenUsed/>
    <w:rsid w:val="0021096A"/>
    <w:rPr>
      <w:color w:val="0000FF"/>
      <w:u w:val="single"/>
    </w:rPr>
  </w:style>
  <w:style w:type="character" w:customStyle="1" w:styleId="tgc">
    <w:name w:val="_tgc"/>
    <w:rsid w:val="00373A58"/>
  </w:style>
  <w:style w:type="paragraph" w:styleId="NormalWeb">
    <w:name w:val="Normal (Web)"/>
    <w:basedOn w:val="Normal"/>
    <w:uiPriority w:val="99"/>
    <w:semiHidden/>
    <w:unhideWhenUsed/>
    <w:rsid w:val="00D501DB"/>
    <w:pPr>
      <w:spacing w:before="100" w:beforeAutospacing="1" w:after="100" w:afterAutospacing="1"/>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57159">
      <w:bodyDiv w:val="1"/>
      <w:marLeft w:val="0"/>
      <w:marRight w:val="0"/>
      <w:marTop w:val="0"/>
      <w:marBottom w:val="0"/>
      <w:divBdr>
        <w:top w:val="none" w:sz="0" w:space="0" w:color="auto"/>
        <w:left w:val="none" w:sz="0" w:space="0" w:color="auto"/>
        <w:bottom w:val="none" w:sz="0" w:space="0" w:color="auto"/>
        <w:right w:val="none" w:sz="0" w:space="0" w:color="auto"/>
      </w:divBdr>
    </w:div>
    <w:div w:id="429392069">
      <w:bodyDiv w:val="1"/>
      <w:marLeft w:val="0"/>
      <w:marRight w:val="0"/>
      <w:marTop w:val="0"/>
      <w:marBottom w:val="0"/>
      <w:divBdr>
        <w:top w:val="none" w:sz="0" w:space="0" w:color="auto"/>
        <w:left w:val="none" w:sz="0" w:space="0" w:color="auto"/>
        <w:bottom w:val="none" w:sz="0" w:space="0" w:color="auto"/>
        <w:right w:val="none" w:sz="0" w:space="0" w:color="auto"/>
      </w:divBdr>
    </w:div>
    <w:div w:id="436946341">
      <w:bodyDiv w:val="1"/>
      <w:marLeft w:val="0"/>
      <w:marRight w:val="0"/>
      <w:marTop w:val="0"/>
      <w:marBottom w:val="0"/>
      <w:divBdr>
        <w:top w:val="none" w:sz="0" w:space="0" w:color="auto"/>
        <w:left w:val="none" w:sz="0" w:space="0" w:color="auto"/>
        <w:bottom w:val="none" w:sz="0" w:space="0" w:color="auto"/>
        <w:right w:val="none" w:sz="0" w:space="0" w:color="auto"/>
      </w:divBdr>
    </w:div>
    <w:div w:id="858082515">
      <w:bodyDiv w:val="1"/>
      <w:marLeft w:val="0"/>
      <w:marRight w:val="0"/>
      <w:marTop w:val="0"/>
      <w:marBottom w:val="0"/>
      <w:divBdr>
        <w:top w:val="none" w:sz="0" w:space="0" w:color="auto"/>
        <w:left w:val="none" w:sz="0" w:space="0" w:color="auto"/>
        <w:bottom w:val="none" w:sz="0" w:space="0" w:color="auto"/>
        <w:right w:val="none" w:sz="0" w:space="0" w:color="auto"/>
      </w:divBdr>
    </w:div>
    <w:div w:id="1218008683">
      <w:bodyDiv w:val="1"/>
      <w:marLeft w:val="0"/>
      <w:marRight w:val="0"/>
      <w:marTop w:val="0"/>
      <w:marBottom w:val="0"/>
      <w:divBdr>
        <w:top w:val="none" w:sz="0" w:space="0" w:color="auto"/>
        <w:left w:val="none" w:sz="0" w:space="0" w:color="auto"/>
        <w:bottom w:val="none" w:sz="0" w:space="0" w:color="auto"/>
        <w:right w:val="none" w:sz="0" w:space="0" w:color="auto"/>
      </w:divBdr>
    </w:div>
    <w:div w:id="1508254853">
      <w:bodyDiv w:val="1"/>
      <w:marLeft w:val="0"/>
      <w:marRight w:val="0"/>
      <w:marTop w:val="0"/>
      <w:marBottom w:val="0"/>
      <w:divBdr>
        <w:top w:val="none" w:sz="0" w:space="0" w:color="auto"/>
        <w:left w:val="none" w:sz="0" w:space="0" w:color="auto"/>
        <w:bottom w:val="none" w:sz="0" w:space="0" w:color="auto"/>
        <w:right w:val="none" w:sz="0" w:space="0" w:color="auto"/>
      </w:divBdr>
    </w:div>
    <w:div w:id="151063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6E30-5B57-40F2-92B6-456366A5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4</cp:revision>
  <dcterms:created xsi:type="dcterms:W3CDTF">2018-03-16T06:28:00Z</dcterms:created>
  <dcterms:modified xsi:type="dcterms:W3CDTF">2020-01-23T18:37:00Z</dcterms:modified>
</cp:coreProperties>
</file>